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41120" w14:textId="77777777" w:rsidR="00254AF1" w:rsidRPr="001E4269" w:rsidRDefault="00254AF1" w:rsidP="00254AF1">
      <w:pPr>
        <w:pStyle w:val="Subtitle"/>
        <w:spacing w:before="60" w:after="60"/>
        <w:jc w:val="right"/>
        <w:rPr>
          <w:rFonts w:ascii="Calibri" w:hAnsi="Calibri" w:cs="Calibri"/>
          <w:bCs/>
          <w:color w:val="FF0000"/>
          <w:sz w:val="20"/>
          <w:szCs w:val="20"/>
          <w:u w:val="none"/>
          <w:lang w:val="lt-LT"/>
        </w:rPr>
      </w:pPr>
      <w:r w:rsidRPr="001E4269">
        <w:rPr>
          <w:rFonts w:ascii="Calibri" w:hAnsi="Calibri" w:cs="Calibri"/>
          <w:bCs/>
          <w:sz w:val="20"/>
          <w:szCs w:val="20"/>
          <w:u w:val="none"/>
          <w:lang w:val="lt-LT"/>
        </w:rPr>
        <w:t xml:space="preserve">SPS priedas Nr. </w:t>
      </w:r>
      <w:r>
        <w:rPr>
          <w:rFonts w:ascii="Calibri" w:hAnsi="Calibri" w:cs="Calibri"/>
          <w:bCs/>
          <w:sz w:val="20"/>
          <w:szCs w:val="20"/>
          <w:u w:val="none"/>
          <w:lang w:val="lt-LT"/>
        </w:rPr>
        <w:t>3</w:t>
      </w:r>
      <w:r w:rsidRPr="001E4269">
        <w:rPr>
          <w:rFonts w:ascii="Calibri" w:hAnsi="Calibri" w:cs="Calibri"/>
          <w:bCs/>
          <w:sz w:val="20"/>
          <w:szCs w:val="20"/>
          <w:u w:val="none"/>
          <w:lang w:val="lt-LT"/>
        </w:rPr>
        <w:t>/</w:t>
      </w:r>
      <w:r w:rsidRPr="001E4269">
        <w:rPr>
          <w:rFonts w:ascii="Calibri" w:hAnsi="Calibri" w:cs="Calibri"/>
          <w:bCs/>
          <w:sz w:val="20"/>
          <w:szCs w:val="20"/>
          <w:u w:val="none"/>
        </w:rPr>
        <w:t xml:space="preserve">Annex No. </w:t>
      </w:r>
      <w:r>
        <w:rPr>
          <w:rFonts w:ascii="Calibri" w:hAnsi="Calibri" w:cs="Calibri"/>
          <w:bCs/>
          <w:sz w:val="20"/>
          <w:szCs w:val="20"/>
          <w:u w:val="none"/>
        </w:rPr>
        <w:t xml:space="preserve">3 </w:t>
      </w:r>
      <w:r w:rsidRPr="001E4269">
        <w:rPr>
          <w:rFonts w:ascii="Calibri" w:hAnsi="Calibri" w:cs="Calibri"/>
          <w:bCs/>
          <w:sz w:val="20"/>
          <w:szCs w:val="20"/>
          <w:u w:val="none"/>
        </w:rPr>
        <w:t>to</w:t>
      </w:r>
      <w:r w:rsidRPr="001E4269">
        <w:rPr>
          <w:rFonts w:ascii="Calibri" w:hAnsi="Calibri" w:cs="Calibri"/>
          <w:bCs/>
          <w:sz w:val="20"/>
          <w:szCs w:val="20"/>
          <w:u w:val="none"/>
          <w:lang w:val="lt-LT"/>
        </w:rPr>
        <w:t xml:space="preserve"> </w:t>
      </w:r>
      <w:proofErr w:type="spellStart"/>
      <w:r w:rsidRPr="001E4269">
        <w:rPr>
          <w:rFonts w:ascii="Calibri" w:hAnsi="Calibri" w:cs="Calibri"/>
          <w:bCs/>
          <w:sz w:val="20"/>
          <w:szCs w:val="20"/>
          <w:u w:val="none"/>
          <w:lang w:val="lt-LT"/>
        </w:rPr>
        <w:t>the</w:t>
      </w:r>
      <w:proofErr w:type="spellEnd"/>
      <w:r w:rsidRPr="001E4269">
        <w:rPr>
          <w:rFonts w:ascii="Calibri" w:hAnsi="Calibri" w:cs="Calibri"/>
          <w:bCs/>
          <w:sz w:val="20"/>
          <w:szCs w:val="20"/>
          <w:u w:val="none"/>
          <w:lang w:val="lt-LT"/>
        </w:rPr>
        <w:t xml:space="preserve"> SPC</w:t>
      </w:r>
    </w:p>
    <w:p w14:paraId="4431C2E1" w14:textId="77777777" w:rsidR="00306913" w:rsidRPr="00EC6EE8" w:rsidRDefault="00306913" w:rsidP="00875EB8">
      <w:pPr>
        <w:spacing w:after="0"/>
        <w:jc w:val="center"/>
        <w:rPr>
          <w:rFonts w:cs="Calibri"/>
          <w:caps/>
          <w:lang w:val="en-US"/>
        </w:rPr>
      </w:pPr>
    </w:p>
    <w:p w14:paraId="440E0BCD" w14:textId="77777777" w:rsidR="00306913" w:rsidRPr="00EC6EE8" w:rsidRDefault="00306913" w:rsidP="00875EB8">
      <w:pPr>
        <w:spacing w:after="0"/>
        <w:jc w:val="center"/>
        <w:rPr>
          <w:rFonts w:cs="Calibri"/>
          <w:caps/>
          <w:lang w:val="en-GB"/>
        </w:rPr>
      </w:pPr>
    </w:p>
    <w:p w14:paraId="69E79E0C" w14:textId="044946ED" w:rsidR="00A82F1E" w:rsidRPr="00EC6EE8" w:rsidRDefault="00F94B86" w:rsidP="00A82F1E">
      <w:pPr>
        <w:spacing w:after="0"/>
        <w:rPr>
          <w:rFonts w:cs="Calibri"/>
          <w:caps/>
          <w:lang w:val="en-GB"/>
        </w:rPr>
      </w:pPr>
      <w:r>
        <w:rPr>
          <w:noProof/>
        </w:rPr>
        <w:drawing>
          <wp:anchor distT="0" distB="0" distL="114300" distR="114300" simplePos="0" relativeHeight="251658240" behindDoc="0" locked="0" layoutInCell="1" allowOverlap="1" wp14:anchorId="32998C6B" wp14:editId="243E477D">
            <wp:simplePos x="0" y="0"/>
            <wp:positionH relativeFrom="column">
              <wp:posOffset>2592705</wp:posOffset>
            </wp:positionH>
            <wp:positionV relativeFrom="paragraph">
              <wp:align>top</wp:align>
            </wp:positionV>
            <wp:extent cx="2110740" cy="594360"/>
            <wp:effectExtent l="0" t="0" r="0" b="0"/>
            <wp:wrapSquare wrapText="bothSides"/>
            <wp:docPr id="65038619" name="Picture 2" descr="A black background with a black square&#10;&#10;AI-generated content may be incorrect.,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black background with a black square&#10;&#10;AI-generated content may be incorrect., Pict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10740" cy="594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A725BF" w14:textId="77777777" w:rsidR="00306913" w:rsidRPr="00EC6EE8" w:rsidRDefault="00A82F1E" w:rsidP="00A82F1E">
      <w:pPr>
        <w:spacing w:after="0"/>
        <w:rPr>
          <w:rFonts w:cs="Calibri"/>
          <w:caps/>
          <w:lang w:val="en-GB"/>
        </w:rPr>
      </w:pPr>
      <w:r w:rsidRPr="00EC6EE8">
        <w:rPr>
          <w:rFonts w:cs="Calibri"/>
          <w:caps/>
        </w:rPr>
        <w:br w:type="textWrapping" w:clear="all"/>
      </w:r>
      <w:r w:rsidR="00F252CD" w:rsidRPr="00EC6EE8">
        <w:rPr>
          <w:rFonts w:cs="Calibri"/>
          <w:caps/>
        </w:rPr>
        <w:br/>
      </w:r>
    </w:p>
    <w:p w14:paraId="2860061A" w14:textId="77777777" w:rsidR="00306913" w:rsidRPr="00EC6EE8" w:rsidRDefault="00306913" w:rsidP="00875EB8">
      <w:pPr>
        <w:spacing w:after="0"/>
        <w:jc w:val="center"/>
        <w:rPr>
          <w:rFonts w:cs="Calibri"/>
          <w:caps/>
          <w:lang w:val="en-GB"/>
        </w:rPr>
      </w:pPr>
    </w:p>
    <w:p w14:paraId="06D6D4B6" w14:textId="77777777" w:rsidR="0072411B" w:rsidRPr="00EC6EE8" w:rsidRDefault="00875EB8" w:rsidP="00875EB8">
      <w:pPr>
        <w:spacing w:after="0"/>
        <w:jc w:val="center"/>
        <w:rPr>
          <w:rFonts w:cs="Calibri"/>
          <w:caps/>
          <w:lang w:val="en-GB"/>
        </w:rPr>
      </w:pPr>
      <w:r w:rsidRPr="00EC6EE8">
        <w:rPr>
          <w:rFonts w:cs="Calibri"/>
          <w:caps/>
          <w:lang w:val="en-GB"/>
        </w:rPr>
        <w:t xml:space="preserve"> Nordic-Baltic Hydrogen Corridor</w:t>
      </w:r>
      <w:r w:rsidR="0072411B" w:rsidRPr="00EC6EE8">
        <w:rPr>
          <w:rFonts w:cs="Calibri"/>
          <w:caps/>
          <w:lang w:val="en-GB"/>
        </w:rPr>
        <w:t xml:space="preserve"> (NBHC)</w:t>
      </w:r>
      <w:r w:rsidRPr="00EC6EE8">
        <w:rPr>
          <w:rFonts w:cs="Calibri"/>
          <w:caps/>
          <w:lang w:val="en-GB"/>
        </w:rPr>
        <w:t xml:space="preserve"> – </w:t>
      </w:r>
    </w:p>
    <w:p w14:paraId="7AAB059B" w14:textId="77777777" w:rsidR="00875EB8" w:rsidRPr="00EC6EE8" w:rsidRDefault="00875EB8" w:rsidP="00875EB8">
      <w:pPr>
        <w:spacing w:after="0"/>
        <w:jc w:val="center"/>
        <w:rPr>
          <w:rFonts w:cs="Calibri"/>
          <w:caps/>
          <w:lang w:val="en-GB"/>
        </w:rPr>
      </w:pPr>
      <w:r w:rsidRPr="00EC6EE8">
        <w:rPr>
          <w:rFonts w:cs="Calibri"/>
          <w:caps/>
          <w:lang w:val="en-GB"/>
        </w:rPr>
        <w:t>a hydrogen corridor from Finland to</w:t>
      </w:r>
    </w:p>
    <w:p w14:paraId="0E03140E" w14:textId="77777777" w:rsidR="00875EB8" w:rsidRPr="00EC6EE8" w:rsidRDefault="00875EB8" w:rsidP="00875EB8">
      <w:pPr>
        <w:spacing w:after="0"/>
        <w:jc w:val="center"/>
        <w:rPr>
          <w:rFonts w:cs="Calibri"/>
          <w:caps/>
          <w:lang w:val="en-GB"/>
        </w:rPr>
      </w:pPr>
      <w:r w:rsidRPr="00EC6EE8">
        <w:rPr>
          <w:rFonts w:cs="Calibri"/>
          <w:caps/>
          <w:lang w:val="en-GB"/>
        </w:rPr>
        <w:t xml:space="preserve">Germany via Estonia, Latvia, </w:t>
      </w:r>
      <w:r w:rsidR="003E7F85" w:rsidRPr="00EC6EE8">
        <w:rPr>
          <w:rFonts w:cs="Calibri"/>
          <w:caps/>
          <w:lang w:val="en-GB"/>
        </w:rPr>
        <w:t>LITHUANIA,</w:t>
      </w:r>
      <w:r w:rsidRPr="00EC6EE8">
        <w:rPr>
          <w:rFonts w:cs="Calibri"/>
          <w:caps/>
          <w:lang w:val="en-GB"/>
        </w:rPr>
        <w:t xml:space="preserve"> and Poland.</w:t>
      </w:r>
    </w:p>
    <w:p w14:paraId="27252398" w14:textId="77777777" w:rsidR="006A6DEC" w:rsidRPr="00EC6EE8" w:rsidRDefault="006A6DEC" w:rsidP="006A6DEC">
      <w:pPr>
        <w:spacing w:after="0"/>
        <w:jc w:val="center"/>
        <w:rPr>
          <w:rFonts w:cs="Calibri"/>
          <w:b/>
          <w:bCs/>
          <w:caps/>
          <w:lang w:val="en-GB"/>
        </w:rPr>
      </w:pPr>
    </w:p>
    <w:p w14:paraId="56D35522" w14:textId="77777777" w:rsidR="006A6DEC" w:rsidRPr="00EC6EE8" w:rsidRDefault="006A6DEC" w:rsidP="006A6DEC">
      <w:pPr>
        <w:spacing w:after="0"/>
        <w:jc w:val="center"/>
        <w:rPr>
          <w:rFonts w:cs="Calibri"/>
          <w:b/>
          <w:bCs/>
          <w:caps/>
          <w:lang w:val="en-GB"/>
        </w:rPr>
      </w:pPr>
      <w:r w:rsidRPr="00EC6EE8">
        <w:rPr>
          <w:rFonts w:cs="Calibri"/>
          <w:b/>
          <w:bCs/>
          <w:caps/>
          <w:lang w:val="en-GB"/>
        </w:rPr>
        <w:t xml:space="preserve">Technical specification </w:t>
      </w:r>
    </w:p>
    <w:p w14:paraId="0475EE2B" w14:textId="77777777" w:rsidR="008D42FD" w:rsidRPr="00EC6EE8" w:rsidRDefault="008D42FD" w:rsidP="00875EB8">
      <w:pPr>
        <w:spacing w:after="0"/>
        <w:jc w:val="center"/>
        <w:rPr>
          <w:rFonts w:cs="Calibri"/>
          <w:caps/>
          <w:lang w:val="en-GB"/>
        </w:rPr>
      </w:pPr>
    </w:p>
    <w:p w14:paraId="3B3EA1EA" w14:textId="77777777" w:rsidR="0072411B" w:rsidRPr="00EC6EE8" w:rsidRDefault="008D42FD" w:rsidP="00875EB8">
      <w:pPr>
        <w:spacing w:after="0"/>
        <w:jc w:val="center"/>
        <w:rPr>
          <w:rFonts w:cs="Calibri"/>
          <w:b/>
          <w:bCs/>
          <w:caps/>
          <w:lang w:val="en-GB"/>
        </w:rPr>
      </w:pPr>
      <w:r w:rsidRPr="00EC6EE8">
        <w:rPr>
          <w:rFonts w:cs="Calibri"/>
          <w:b/>
          <w:bCs/>
          <w:caps/>
          <w:lang w:val="en-GB"/>
        </w:rPr>
        <w:t xml:space="preserve">national </w:t>
      </w:r>
      <w:r w:rsidR="00C056C5" w:rsidRPr="00EC6EE8">
        <w:rPr>
          <w:rFonts w:cs="Calibri"/>
          <w:b/>
          <w:bCs/>
          <w:caps/>
          <w:lang w:val="en-GB"/>
        </w:rPr>
        <w:t>Financial and economic analysis</w:t>
      </w:r>
      <w:r w:rsidR="001951BB" w:rsidRPr="00EC6EE8">
        <w:rPr>
          <w:rFonts w:cs="Calibri"/>
          <w:b/>
          <w:bCs/>
          <w:caps/>
          <w:lang w:val="en-GB"/>
        </w:rPr>
        <w:t xml:space="preserve"> </w:t>
      </w:r>
    </w:p>
    <w:p w14:paraId="6CD673FC" w14:textId="77777777" w:rsidR="00306913" w:rsidRPr="00EC6EE8" w:rsidRDefault="00A65628" w:rsidP="00875EB8">
      <w:pPr>
        <w:spacing w:after="0"/>
        <w:jc w:val="center"/>
        <w:rPr>
          <w:rFonts w:cs="Calibri"/>
          <w:b/>
          <w:bCs/>
          <w:caps/>
          <w:lang w:val="en-GB"/>
        </w:rPr>
      </w:pPr>
      <w:r w:rsidRPr="00EC6EE8">
        <w:rPr>
          <w:rFonts w:cs="Calibri"/>
          <w:b/>
          <w:bCs/>
          <w:caps/>
          <w:lang w:val="en-GB"/>
        </w:rPr>
        <w:t>for lithuania’s section</w:t>
      </w:r>
      <w:r w:rsidR="0072411B" w:rsidRPr="00EC6EE8">
        <w:rPr>
          <w:rFonts w:cs="Calibri"/>
          <w:b/>
          <w:bCs/>
          <w:caps/>
          <w:lang w:val="en-GB"/>
        </w:rPr>
        <w:t xml:space="preserve"> OF NBHC</w:t>
      </w:r>
      <w:r w:rsidR="006A6DEC" w:rsidRPr="00EC6EE8">
        <w:rPr>
          <w:rFonts w:cs="Calibri"/>
          <w:b/>
          <w:bCs/>
          <w:caps/>
          <w:lang w:val="en-GB"/>
        </w:rPr>
        <w:t xml:space="preserve"> (NORDIC-BALTIC HYDROGEN CORRIDOR)</w:t>
      </w:r>
    </w:p>
    <w:p w14:paraId="7A2C6C8D" w14:textId="77777777" w:rsidR="00A74F38" w:rsidRPr="00EC6EE8" w:rsidRDefault="00A74F38" w:rsidP="00A74F38">
      <w:pPr>
        <w:spacing w:after="0"/>
        <w:ind w:left="1296" w:hanging="1296"/>
        <w:jc w:val="center"/>
        <w:rPr>
          <w:rFonts w:cs="Calibri"/>
          <w:b/>
          <w:bCs/>
          <w:caps/>
        </w:rPr>
      </w:pPr>
    </w:p>
    <w:p w14:paraId="154D4D8B" w14:textId="77777777" w:rsidR="00A74F38" w:rsidRPr="00EC6EE8" w:rsidRDefault="00A74F38" w:rsidP="00A74F38">
      <w:pPr>
        <w:spacing w:after="0"/>
        <w:ind w:left="1296" w:hanging="1296"/>
        <w:jc w:val="center"/>
        <w:rPr>
          <w:rFonts w:cs="Calibri"/>
          <w:b/>
          <w:bCs/>
          <w:caps/>
        </w:rPr>
      </w:pPr>
    </w:p>
    <w:p w14:paraId="51A48BC3" w14:textId="77777777" w:rsidR="00352BF6" w:rsidRPr="00EC6EE8" w:rsidRDefault="00352BF6" w:rsidP="00352BF6">
      <w:pPr>
        <w:spacing w:after="0"/>
        <w:jc w:val="center"/>
        <w:rPr>
          <w:rFonts w:cs="Calibri"/>
          <w:caps/>
        </w:rPr>
      </w:pPr>
    </w:p>
    <w:p w14:paraId="30928F82" w14:textId="77777777" w:rsidR="00352BF6" w:rsidRPr="00EC6EE8" w:rsidRDefault="00352BF6" w:rsidP="00352BF6">
      <w:pPr>
        <w:spacing w:after="0"/>
        <w:jc w:val="center"/>
        <w:rPr>
          <w:rFonts w:cs="Calibri"/>
          <w:caps/>
        </w:rPr>
      </w:pPr>
      <w:r w:rsidRPr="00EC6EE8">
        <w:rPr>
          <w:rFonts w:cs="Calibri"/>
          <w:caps/>
        </w:rPr>
        <w:t xml:space="preserve"> Šiaurės–Baltijos ŠALIŲ vandenilio koridorius (NBHC) –</w:t>
      </w:r>
    </w:p>
    <w:p w14:paraId="019835A3" w14:textId="77777777" w:rsidR="00352BF6" w:rsidRPr="00EC6EE8" w:rsidRDefault="00352BF6" w:rsidP="00352BF6">
      <w:pPr>
        <w:spacing w:after="0"/>
        <w:jc w:val="center"/>
        <w:rPr>
          <w:rFonts w:cs="Calibri"/>
          <w:caps/>
        </w:rPr>
      </w:pPr>
      <w:r w:rsidRPr="00EC6EE8">
        <w:rPr>
          <w:rFonts w:cs="Calibri"/>
          <w:caps/>
        </w:rPr>
        <w:t>vandenilio koridorius nuo Suomijos iki</w:t>
      </w:r>
    </w:p>
    <w:p w14:paraId="474E65A9" w14:textId="77777777" w:rsidR="00352BF6" w:rsidRPr="00EC6EE8" w:rsidRDefault="00352BF6" w:rsidP="00352BF6">
      <w:pPr>
        <w:spacing w:after="0"/>
        <w:jc w:val="center"/>
        <w:rPr>
          <w:rFonts w:cs="Calibri"/>
          <w:caps/>
        </w:rPr>
      </w:pPr>
      <w:r w:rsidRPr="00EC6EE8">
        <w:rPr>
          <w:rFonts w:cs="Calibri"/>
          <w:caps/>
        </w:rPr>
        <w:t>Vokietijos per Estiją, Latviją, Lietuvą ir Lenkiją.</w:t>
      </w:r>
    </w:p>
    <w:p w14:paraId="259EEE1F" w14:textId="77777777" w:rsidR="006A6DEC" w:rsidRPr="00EC6EE8" w:rsidRDefault="006A6DEC" w:rsidP="006A6DEC">
      <w:pPr>
        <w:spacing w:after="0"/>
        <w:ind w:left="1296" w:hanging="1296"/>
        <w:jc w:val="center"/>
        <w:rPr>
          <w:rFonts w:cs="Calibri"/>
          <w:b/>
          <w:bCs/>
          <w:caps/>
        </w:rPr>
      </w:pPr>
    </w:p>
    <w:p w14:paraId="5D21E584" w14:textId="77777777" w:rsidR="006A6DEC" w:rsidRPr="00EC6EE8" w:rsidRDefault="006A6DEC" w:rsidP="006A6DEC">
      <w:pPr>
        <w:spacing w:after="0"/>
        <w:ind w:left="1296" w:hanging="1296"/>
        <w:jc w:val="center"/>
        <w:rPr>
          <w:rFonts w:cs="Calibri"/>
          <w:b/>
          <w:bCs/>
          <w:caps/>
        </w:rPr>
      </w:pPr>
      <w:r w:rsidRPr="00EC6EE8">
        <w:rPr>
          <w:rFonts w:cs="Calibri"/>
          <w:b/>
          <w:bCs/>
          <w:caps/>
        </w:rPr>
        <w:t xml:space="preserve">TECHNINĖ SPECIFIKACIJA </w:t>
      </w:r>
    </w:p>
    <w:p w14:paraId="786ED304" w14:textId="77777777" w:rsidR="00352BF6" w:rsidRPr="00EC6EE8" w:rsidRDefault="00352BF6" w:rsidP="00352BF6">
      <w:pPr>
        <w:spacing w:after="0"/>
        <w:jc w:val="center"/>
        <w:rPr>
          <w:rFonts w:cs="Calibri"/>
          <w:caps/>
        </w:rPr>
      </w:pPr>
    </w:p>
    <w:p w14:paraId="4EA22708" w14:textId="77777777" w:rsidR="00352BF6" w:rsidRPr="00EC6EE8" w:rsidRDefault="00352BF6" w:rsidP="00352BF6">
      <w:pPr>
        <w:spacing w:after="0"/>
        <w:jc w:val="center"/>
        <w:rPr>
          <w:rFonts w:cs="Calibri"/>
          <w:b/>
          <w:bCs/>
          <w:caps/>
        </w:rPr>
      </w:pPr>
      <w:r w:rsidRPr="00EC6EE8">
        <w:rPr>
          <w:rFonts w:cs="Calibri"/>
          <w:b/>
          <w:bCs/>
          <w:caps/>
        </w:rPr>
        <w:t>Nacionalinė finansinė ir ekonominė analizė</w:t>
      </w:r>
    </w:p>
    <w:p w14:paraId="3DC02B02" w14:textId="77777777" w:rsidR="00306913" w:rsidRPr="00EC6EE8" w:rsidRDefault="00352BF6" w:rsidP="00A74F38">
      <w:pPr>
        <w:jc w:val="center"/>
        <w:rPr>
          <w:rFonts w:cs="Calibri"/>
          <w:caps/>
        </w:rPr>
      </w:pPr>
      <w:r w:rsidRPr="4A0458E2">
        <w:rPr>
          <w:b/>
          <w:bCs/>
          <w:caps/>
        </w:rPr>
        <w:t>Lietuvos NBHC</w:t>
      </w:r>
      <w:r w:rsidR="003021B3">
        <w:rPr>
          <w:b/>
          <w:bCs/>
          <w:caps/>
        </w:rPr>
        <w:t xml:space="preserve"> (ŠIAURĖS-BATIJOS ŠALIŲ</w:t>
      </w:r>
      <w:r w:rsidR="006A6DEC">
        <w:rPr>
          <w:b/>
          <w:bCs/>
          <w:caps/>
        </w:rPr>
        <w:t xml:space="preserve"> VANDENILIO KORIDORIUS)</w:t>
      </w:r>
      <w:r w:rsidRPr="4A0458E2">
        <w:rPr>
          <w:b/>
          <w:bCs/>
          <w:caps/>
        </w:rPr>
        <w:t xml:space="preserve"> PROJEKTO DALIS</w:t>
      </w:r>
    </w:p>
    <w:p w14:paraId="103EC20C" w14:textId="77777777" w:rsidR="00A74F38" w:rsidRPr="00EC6EE8" w:rsidRDefault="00A74F38">
      <w:pPr>
        <w:rPr>
          <w:rFonts w:cs="Calibri"/>
          <w:caps/>
        </w:rPr>
      </w:pPr>
      <w:r w:rsidRPr="00EC6EE8">
        <w:rPr>
          <w:rFonts w:cs="Calibri"/>
          <w:caps/>
        </w:rPr>
        <w:br w:type="page"/>
      </w:r>
    </w:p>
    <w:p w14:paraId="52A7036D" w14:textId="77777777" w:rsidR="00352BF6" w:rsidRPr="00EC6EE8" w:rsidRDefault="00352BF6">
      <w:pPr>
        <w:rPr>
          <w:rFonts w:ascii="Calibri Light" w:hAnsi="Calibri Light" w:cs="Calibri Light"/>
          <w:caps/>
        </w:rPr>
      </w:pPr>
    </w:p>
    <w:tbl>
      <w:tblPr>
        <w:tblW w:w="0" w:type="auto"/>
        <w:tblInd w:w="360" w:type="dxa"/>
        <w:tblLook w:val="04A0" w:firstRow="1" w:lastRow="0" w:firstColumn="1" w:lastColumn="0" w:noHBand="0" w:noVBand="1"/>
      </w:tblPr>
      <w:tblGrid>
        <w:gridCol w:w="4703"/>
        <w:gridCol w:w="4424"/>
      </w:tblGrid>
      <w:tr w:rsidR="00BD1204" w:rsidRPr="00EC6EE8" w14:paraId="4846460A" w14:textId="77777777" w:rsidTr="00EC6EE8">
        <w:tc>
          <w:tcPr>
            <w:tcW w:w="4703" w:type="dxa"/>
          </w:tcPr>
          <w:p w14:paraId="6C3B47DC" w14:textId="77777777" w:rsidR="00BD1204" w:rsidRPr="00EC6EE8" w:rsidRDefault="00BD1204" w:rsidP="00EC6EE8">
            <w:pPr>
              <w:pStyle w:val="ListParagraph"/>
              <w:numPr>
                <w:ilvl w:val="0"/>
                <w:numId w:val="1"/>
              </w:numPr>
              <w:spacing w:after="0" w:line="276" w:lineRule="auto"/>
              <w:jc w:val="both"/>
              <w:rPr>
                <w:rFonts w:ascii="Calibri Light" w:hAnsi="Calibri Light" w:cs="Calibri Light"/>
                <w:b/>
                <w:bCs/>
                <w:caps/>
                <w:lang w:val="en-GB"/>
              </w:rPr>
            </w:pPr>
            <w:r w:rsidRPr="00EC6EE8">
              <w:rPr>
                <w:rFonts w:ascii="Calibri Light" w:hAnsi="Calibri Light" w:cs="Calibri Light"/>
                <w:b/>
                <w:bCs/>
                <w:caps/>
                <w:lang w:val="en-GB"/>
              </w:rPr>
              <w:t>Context</w:t>
            </w:r>
          </w:p>
          <w:p w14:paraId="3940A5E7" w14:textId="77777777" w:rsidR="00BD1204" w:rsidRPr="00EC6EE8" w:rsidRDefault="00BD1204" w:rsidP="00EC6EE8">
            <w:pPr>
              <w:pStyle w:val="ListParagraph"/>
              <w:spacing w:after="0" w:line="276" w:lineRule="auto"/>
              <w:ind w:left="0"/>
              <w:jc w:val="both"/>
              <w:rPr>
                <w:rFonts w:ascii="Calibri Light" w:hAnsi="Calibri Light" w:cs="Calibri Light"/>
                <w:b/>
                <w:bCs/>
                <w:caps/>
                <w:lang w:val="en-GB"/>
              </w:rPr>
            </w:pPr>
          </w:p>
        </w:tc>
        <w:tc>
          <w:tcPr>
            <w:tcW w:w="4424" w:type="dxa"/>
          </w:tcPr>
          <w:p w14:paraId="002966D0" w14:textId="77777777" w:rsidR="00A94A7E" w:rsidRPr="00EC6EE8" w:rsidRDefault="00A94A7E" w:rsidP="00EC6EE8">
            <w:pPr>
              <w:pStyle w:val="ListParagraph"/>
              <w:numPr>
                <w:ilvl w:val="0"/>
                <w:numId w:val="12"/>
              </w:numPr>
              <w:spacing w:after="0" w:line="276" w:lineRule="auto"/>
              <w:ind w:left="391"/>
              <w:jc w:val="both"/>
              <w:rPr>
                <w:rFonts w:ascii="Calibri Light" w:hAnsi="Calibri Light" w:cs="Calibri Light"/>
                <w:b/>
                <w:bCs/>
                <w:caps/>
              </w:rPr>
            </w:pPr>
            <w:r w:rsidRPr="00EC6EE8">
              <w:rPr>
                <w:rFonts w:ascii="Calibri Light" w:hAnsi="Calibri Light" w:cs="Calibri Light"/>
                <w:b/>
                <w:bCs/>
                <w:caps/>
              </w:rPr>
              <w:t>ĮVADAS</w:t>
            </w:r>
          </w:p>
          <w:p w14:paraId="4F59EF83" w14:textId="77777777" w:rsidR="00BD1204" w:rsidRPr="00EC6EE8" w:rsidRDefault="00BD1204" w:rsidP="00EC6EE8">
            <w:pPr>
              <w:pStyle w:val="ListParagraph"/>
              <w:spacing w:after="0" w:line="276" w:lineRule="auto"/>
              <w:ind w:left="0" w:firstLine="1296"/>
              <w:jc w:val="both"/>
              <w:rPr>
                <w:rFonts w:ascii="Calibri Light" w:hAnsi="Calibri Light" w:cs="Calibri Light"/>
                <w:b/>
                <w:bCs/>
                <w:caps/>
              </w:rPr>
            </w:pPr>
          </w:p>
        </w:tc>
      </w:tr>
      <w:tr w:rsidR="00BD1204" w:rsidRPr="00EC6EE8" w14:paraId="0837D8AB" w14:textId="77777777" w:rsidTr="00EC6EE8">
        <w:tc>
          <w:tcPr>
            <w:tcW w:w="4703" w:type="dxa"/>
          </w:tcPr>
          <w:p w14:paraId="4AF9C081" w14:textId="77777777" w:rsidR="00BD1204" w:rsidRPr="00EC6EE8" w:rsidRDefault="00BD1204" w:rsidP="00EC6EE8">
            <w:pPr>
              <w:pStyle w:val="ListParagraph"/>
              <w:spacing w:after="0" w:line="276" w:lineRule="auto"/>
              <w:ind w:left="0"/>
              <w:jc w:val="both"/>
              <w:rPr>
                <w:rFonts w:ascii="Calibri Light" w:hAnsi="Calibri Light" w:cs="Calibri Light"/>
                <w:lang w:val="en-US"/>
              </w:rPr>
            </w:pPr>
            <w:r w:rsidRPr="00EC6EE8">
              <w:rPr>
                <w:rFonts w:ascii="Calibri Light" w:hAnsi="Calibri Light" w:cs="Calibri Light"/>
                <w:lang w:val="en-GB"/>
              </w:rPr>
              <w:t>The Nordic-Baltic Hydrogen Corridor (NBHC) Project is a significant contributor to the EU’s strategic goals. As a Project of Common Interest (PCI) within the EU's BEMIP Hydrogen TEN-E priority corridor, NBHC is central to achieving the EU’s energy policy objectives. It supports Europe’s broader strategic goals by fostering sustainable innovation and economic growth, strengthening Europe’s global competitiveness, enhancing energy security, and building resilience.</w:t>
            </w:r>
          </w:p>
          <w:p w14:paraId="6A5AEAA7" w14:textId="77777777" w:rsidR="00BD1204" w:rsidRPr="00EC6EE8" w:rsidRDefault="00BD1204" w:rsidP="00EC6EE8">
            <w:pPr>
              <w:pStyle w:val="ListParagraph"/>
              <w:spacing w:after="0" w:line="276" w:lineRule="auto"/>
              <w:ind w:left="0"/>
              <w:jc w:val="both"/>
              <w:rPr>
                <w:rFonts w:ascii="Calibri Light" w:hAnsi="Calibri Light" w:cs="Calibri Light"/>
                <w:lang w:val="en-GB"/>
              </w:rPr>
            </w:pPr>
          </w:p>
          <w:p w14:paraId="3CE9080C" w14:textId="77777777" w:rsidR="00BD1204" w:rsidRPr="00EC6EE8" w:rsidRDefault="00BD1204" w:rsidP="00EC6EE8">
            <w:pPr>
              <w:pStyle w:val="ListParagraph"/>
              <w:spacing w:after="0" w:line="276" w:lineRule="auto"/>
              <w:ind w:left="0"/>
              <w:jc w:val="both"/>
              <w:rPr>
                <w:rFonts w:ascii="Calibri Light" w:hAnsi="Calibri Light" w:cs="Calibri Light"/>
                <w:lang w:val="en-GB"/>
              </w:rPr>
            </w:pPr>
            <w:r w:rsidRPr="00EC6EE8">
              <w:rPr>
                <w:rFonts w:ascii="Calibri Light" w:hAnsi="Calibri Light" w:cs="Calibri Light"/>
                <w:lang w:val="en-GB"/>
              </w:rPr>
              <w:t>The NBHC Project is crucial to Europe’s future hydrogen infrastructure, creating a reliable, affordable, secure, and sustainable hydrogen supply chain by producing energy where it is most cost-effective. According to the project’s pre-feasibility study, the NBHC pipeline could reach an annual throughput of 2.7 Mt (91 TWh) by 2040, greatly aiding Europe and its regions in decarbonizing hard-to-abate sectors and fostering sustainable growth. Additionally, the Project advances hydrogen network integration across the region, supporting the EU’s industrial foundation and promoting well-being and economic growth.</w:t>
            </w:r>
          </w:p>
          <w:p w14:paraId="52E6861B" w14:textId="77777777" w:rsidR="00BD1204" w:rsidRPr="00EC6EE8" w:rsidRDefault="00BD1204" w:rsidP="00EC6EE8">
            <w:pPr>
              <w:pStyle w:val="ListParagraph"/>
              <w:spacing w:after="0" w:line="276" w:lineRule="auto"/>
              <w:ind w:left="0"/>
              <w:jc w:val="both"/>
              <w:rPr>
                <w:rFonts w:ascii="Calibri Light" w:hAnsi="Calibri Light" w:cs="Calibri Light"/>
                <w:lang w:val="en-GB"/>
              </w:rPr>
            </w:pPr>
          </w:p>
          <w:p w14:paraId="70B39A2A" w14:textId="77777777" w:rsidR="00BD1204" w:rsidRPr="00EC6EE8" w:rsidRDefault="00BD1204" w:rsidP="00EC6EE8">
            <w:pPr>
              <w:pStyle w:val="ListParagraph"/>
              <w:spacing w:after="0" w:line="276" w:lineRule="auto"/>
              <w:ind w:left="0"/>
              <w:jc w:val="both"/>
              <w:rPr>
                <w:rFonts w:ascii="Calibri Light" w:hAnsi="Calibri Light" w:cs="Calibri Light"/>
                <w:lang w:val="en-GB"/>
              </w:rPr>
            </w:pPr>
            <w:r w:rsidRPr="00EC6EE8">
              <w:rPr>
                <w:rFonts w:ascii="Calibri Light" w:hAnsi="Calibri Light" w:cs="Calibri Light"/>
                <w:lang w:val="en-GB"/>
              </w:rPr>
              <w:t>By decreasing reliance on imported fossil fuels, diversifying energy sources, and enabling affordable domestic energy production within the EU, the NBHC Project bolsters Europe’s energy resilience. This project is particularly significant for the countries along its route, which collectively share about 2,350 km of border with Russia. The NBHC thus plays a vital role in securing regional energy independence and reinforcing the resilience of Europe’s energy system.</w:t>
            </w:r>
          </w:p>
          <w:p w14:paraId="352E2DBA" w14:textId="77777777" w:rsidR="00BD1204" w:rsidRPr="00EC6EE8" w:rsidRDefault="00BD1204" w:rsidP="00EC6EE8">
            <w:pPr>
              <w:pStyle w:val="ListParagraph"/>
              <w:spacing w:after="0" w:line="276" w:lineRule="auto"/>
              <w:ind w:left="0"/>
              <w:jc w:val="both"/>
              <w:rPr>
                <w:rFonts w:ascii="Calibri Light" w:hAnsi="Calibri Light" w:cs="Calibri Light"/>
                <w:b/>
                <w:bCs/>
                <w:caps/>
                <w:lang w:val="en-GB"/>
              </w:rPr>
            </w:pPr>
          </w:p>
        </w:tc>
        <w:tc>
          <w:tcPr>
            <w:tcW w:w="4424" w:type="dxa"/>
          </w:tcPr>
          <w:p w14:paraId="479D04C6" w14:textId="77777777" w:rsidR="001E1AC5" w:rsidRPr="00EC6EE8" w:rsidRDefault="001E1AC5" w:rsidP="00EC6EE8">
            <w:pPr>
              <w:pStyle w:val="ListParagraph"/>
              <w:spacing w:after="0" w:line="276" w:lineRule="auto"/>
              <w:ind w:left="0"/>
              <w:jc w:val="both"/>
              <w:rPr>
                <w:rFonts w:ascii="Calibri Light" w:hAnsi="Calibri Light" w:cs="Calibri Light"/>
              </w:rPr>
            </w:pPr>
            <w:r w:rsidRPr="00EC6EE8">
              <w:rPr>
                <w:rFonts w:ascii="Calibri Light" w:hAnsi="Calibri Light" w:cs="Calibri Light"/>
              </w:rPr>
              <w:t>Šiaurės–Baltijos šalių vandenilio koridoriaus (NBHC) projektas yra svarbus Europos Sąjungos strateginių tikslų įgyvendinimo elementas. Kaip bendro intereso projektas (BIP), įtrauktas į ES BEMIP vandenilio TEN-E prioritetinį koridorių, NBHC yra svarbus siekiant įgyvendinti ES energetikos politikos tikslus. Projektas prisideda prie reikšmingų Europos strateginių tikslų, skatinant tvarias inovacijas ir ekonomikos augimą, stiprinant Europos konkurencingumą, didinant energetinį saugumą ir kuriant atsparumą.</w:t>
            </w:r>
          </w:p>
          <w:p w14:paraId="6DCCEF5A" w14:textId="77777777" w:rsidR="001E1AC5" w:rsidRPr="00EC6EE8" w:rsidRDefault="001E1AC5" w:rsidP="00EC6EE8">
            <w:pPr>
              <w:pStyle w:val="ListParagraph"/>
              <w:spacing w:after="0" w:line="276" w:lineRule="auto"/>
              <w:jc w:val="both"/>
              <w:rPr>
                <w:rFonts w:ascii="Calibri Light" w:hAnsi="Calibri Light" w:cs="Calibri Light"/>
              </w:rPr>
            </w:pPr>
          </w:p>
          <w:p w14:paraId="6A073E36" w14:textId="77777777" w:rsidR="001E1AC5" w:rsidRPr="00EC6EE8" w:rsidRDefault="001E1AC5" w:rsidP="00EC6EE8">
            <w:pPr>
              <w:pStyle w:val="ListParagraph"/>
              <w:spacing w:after="0" w:line="276" w:lineRule="auto"/>
              <w:ind w:left="0"/>
              <w:jc w:val="both"/>
              <w:rPr>
                <w:rFonts w:ascii="Calibri Light" w:hAnsi="Calibri Light" w:cs="Calibri Light"/>
              </w:rPr>
            </w:pPr>
            <w:r w:rsidRPr="00EC6EE8">
              <w:rPr>
                <w:rFonts w:ascii="Calibri Light" w:hAnsi="Calibri Light" w:cs="Calibri Light"/>
              </w:rPr>
              <w:t xml:space="preserve">NBHC projektas yra itin svarbus būsimos Europos vandenilio infrastruktūros plėtrai – jis kuria patikimą, prieinamą, saugią ir tvarią vandenilio tiekimo grandinę, gaminant energiją ten, kur tai ekonomiškai efektyviausia. Pagal parengtą išankstinę galimybių studiją, NBHC vandenilio perdavimo tinklu iki 2040 m. būtų galima transportuoti 2,7 mln. tonų (91 </w:t>
            </w:r>
            <w:proofErr w:type="spellStart"/>
            <w:r w:rsidRPr="00EC6EE8">
              <w:rPr>
                <w:rFonts w:ascii="Calibri Light" w:hAnsi="Calibri Light" w:cs="Calibri Light"/>
              </w:rPr>
              <w:t>TWh</w:t>
            </w:r>
            <w:proofErr w:type="spellEnd"/>
            <w:r w:rsidRPr="00EC6EE8">
              <w:rPr>
                <w:rFonts w:ascii="Calibri Light" w:hAnsi="Calibri Light" w:cs="Calibri Light"/>
              </w:rPr>
              <w:t xml:space="preserve">) per metus, reikšmingai prisidedant prie Europos ir jos regionų pastangų mažinant anglies dioksido emisijas sunkiai </w:t>
            </w:r>
            <w:proofErr w:type="spellStart"/>
            <w:r w:rsidRPr="00EC6EE8">
              <w:rPr>
                <w:rFonts w:ascii="Calibri Light" w:hAnsi="Calibri Light" w:cs="Calibri Light"/>
              </w:rPr>
              <w:t>dekarbonizuojamuose</w:t>
            </w:r>
            <w:proofErr w:type="spellEnd"/>
            <w:r w:rsidRPr="00EC6EE8">
              <w:rPr>
                <w:rFonts w:ascii="Calibri Light" w:hAnsi="Calibri Light" w:cs="Calibri Light"/>
              </w:rPr>
              <w:t xml:space="preserve"> sektoriuose ir skatinant tvarų augimą. Be to, projektas prisideda prie vandenilio tinklų integracijos regione, stiprina ES pramonės pagrindus ir skatina gerovę bei ekonominį augimą.</w:t>
            </w:r>
          </w:p>
          <w:p w14:paraId="32EA9AD3" w14:textId="77777777" w:rsidR="001E1AC5" w:rsidRPr="00EC6EE8" w:rsidRDefault="001E1AC5" w:rsidP="00EC6EE8">
            <w:pPr>
              <w:pStyle w:val="ListParagraph"/>
              <w:spacing w:after="0" w:line="276" w:lineRule="auto"/>
              <w:jc w:val="both"/>
              <w:rPr>
                <w:rFonts w:ascii="Calibri Light" w:hAnsi="Calibri Light" w:cs="Calibri Light"/>
              </w:rPr>
            </w:pPr>
          </w:p>
          <w:p w14:paraId="6D425822" w14:textId="77777777" w:rsidR="00BD1204" w:rsidRPr="00EC6EE8" w:rsidRDefault="001E1AC5" w:rsidP="00EC6EE8">
            <w:pPr>
              <w:pStyle w:val="ListParagraph"/>
              <w:tabs>
                <w:tab w:val="left" w:pos="5490"/>
              </w:tabs>
              <w:spacing w:after="0" w:line="276" w:lineRule="auto"/>
              <w:ind w:left="0"/>
              <w:jc w:val="both"/>
              <w:rPr>
                <w:rFonts w:ascii="Calibri Light" w:hAnsi="Calibri Light" w:cs="Calibri Light"/>
              </w:rPr>
            </w:pPr>
            <w:r w:rsidRPr="00EC6EE8">
              <w:rPr>
                <w:rFonts w:ascii="Calibri Light" w:hAnsi="Calibri Light" w:cs="Calibri Light"/>
              </w:rPr>
              <w:t xml:space="preserve">Sumažindamas priklausomybę nuo importuojamo iškastinio kuro, diversifikuojant energijos šaltinius ir sudarydamas sąlygas konkurencingai vidaus energijos gamybai Europos Sąjungoje, NBHC projektas stiprina Europos energetinį atsparumą. Šis projektas yra ypač svarbus šalims, per kurias drieksis dujotiekis, nes bendra jų siena su Rusija yra apie 2 350 km. NBHC bus svarbus užtikrinant regioninę energetinę nepriklausomybę ir </w:t>
            </w:r>
            <w:r w:rsidRPr="00EC6EE8">
              <w:rPr>
                <w:rFonts w:ascii="Calibri Light" w:hAnsi="Calibri Light" w:cs="Calibri Light"/>
              </w:rPr>
              <w:lastRenderedPageBreak/>
              <w:t>stiprinant Europos energetinės sistemos atsparumą.</w:t>
            </w:r>
          </w:p>
          <w:p w14:paraId="253BF522" w14:textId="77777777" w:rsidR="00A83549" w:rsidRPr="00EC6EE8" w:rsidRDefault="00A83549" w:rsidP="00EC6EE8">
            <w:pPr>
              <w:pStyle w:val="ListParagraph"/>
              <w:tabs>
                <w:tab w:val="left" w:pos="5490"/>
              </w:tabs>
              <w:spacing w:after="0" w:line="276" w:lineRule="auto"/>
              <w:ind w:left="0"/>
              <w:jc w:val="both"/>
              <w:rPr>
                <w:rFonts w:ascii="Calibri Light" w:hAnsi="Calibri Light" w:cs="Calibri Light"/>
                <w:b/>
                <w:bCs/>
                <w:caps/>
              </w:rPr>
            </w:pPr>
          </w:p>
        </w:tc>
      </w:tr>
      <w:tr w:rsidR="00AD7B1B" w:rsidRPr="00EC6EE8" w14:paraId="4510C014" w14:textId="77777777" w:rsidTr="00EC6EE8">
        <w:tc>
          <w:tcPr>
            <w:tcW w:w="9127" w:type="dxa"/>
            <w:gridSpan w:val="2"/>
          </w:tcPr>
          <w:p w14:paraId="617FDE41" w14:textId="23110AE7" w:rsidR="00AD7B1B" w:rsidRPr="00EC6EE8" w:rsidRDefault="00F94B86" w:rsidP="00EC6EE8">
            <w:pPr>
              <w:pStyle w:val="Caption"/>
              <w:spacing w:line="276" w:lineRule="auto"/>
              <w:jc w:val="center"/>
              <w:rPr>
                <w:rFonts w:ascii="Calibri Light" w:hAnsi="Calibri Light" w:cs="Calibri Light"/>
                <w:sz w:val="22"/>
                <w:szCs w:val="22"/>
                <w:lang w:val="en-GB"/>
              </w:rPr>
            </w:pPr>
            <w:r w:rsidRPr="00EC6EE8">
              <w:rPr>
                <w:rFonts w:ascii="Calibri Light" w:hAnsi="Calibri Light" w:cs="Calibri Light"/>
                <w:noProof/>
                <w:sz w:val="22"/>
                <w:szCs w:val="22"/>
                <w:lang w:val="en-GB"/>
              </w:rPr>
              <w:lastRenderedPageBreak/>
              <w:drawing>
                <wp:inline distT="0" distB="0" distL="0" distR="0" wp14:anchorId="47ACB8F1" wp14:editId="6F4E1F3B">
                  <wp:extent cx="2768600" cy="4406900"/>
                  <wp:effectExtent l="0" t="0" r="0" b="0"/>
                  <wp:docPr id="2" name="Paveikslėlis 1" descr="A map of europe with different colored area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A map of europe with different colored areas&#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8600" cy="4406900"/>
                          </a:xfrm>
                          <a:prstGeom prst="rect">
                            <a:avLst/>
                          </a:prstGeom>
                          <a:noFill/>
                          <a:ln>
                            <a:noFill/>
                          </a:ln>
                        </pic:spPr>
                      </pic:pic>
                    </a:graphicData>
                  </a:graphic>
                </wp:inline>
              </w:drawing>
            </w:r>
          </w:p>
          <w:p w14:paraId="017E3E0E" w14:textId="77777777" w:rsidR="00AD7B1B" w:rsidRPr="00EC6EE8" w:rsidRDefault="00AD7B1B" w:rsidP="00EC6EE8">
            <w:pPr>
              <w:pStyle w:val="Caption"/>
              <w:spacing w:line="276" w:lineRule="auto"/>
              <w:jc w:val="center"/>
              <w:rPr>
                <w:rFonts w:ascii="Calibri Light" w:hAnsi="Calibri Light" w:cs="Calibri Light"/>
                <w:sz w:val="22"/>
                <w:szCs w:val="22"/>
                <w:lang w:val="en-GB"/>
              </w:rPr>
            </w:pPr>
            <w:r w:rsidRPr="00EC6EE8">
              <w:rPr>
                <w:rFonts w:ascii="Calibri Light" w:hAnsi="Calibri Light" w:cs="Calibri Light"/>
                <w:sz w:val="22"/>
                <w:szCs w:val="22"/>
                <w:lang w:val="en-GB"/>
              </w:rPr>
              <w:t xml:space="preserve">Figure </w:t>
            </w:r>
            <w:r w:rsidRPr="00EC6EE8">
              <w:rPr>
                <w:rFonts w:ascii="Calibri Light" w:hAnsi="Calibri Light" w:cs="Calibri Light"/>
                <w:sz w:val="22"/>
                <w:szCs w:val="22"/>
                <w:lang w:val="en-GB"/>
              </w:rPr>
              <w:fldChar w:fldCharType="begin"/>
            </w:r>
            <w:r w:rsidRPr="00EC6EE8">
              <w:rPr>
                <w:rFonts w:ascii="Calibri Light" w:hAnsi="Calibri Light" w:cs="Calibri Light"/>
                <w:sz w:val="22"/>
                <w:szCs w:val="22"/>
                <w:lang w:val="en-GB"/>
              </w:rPr>
              <w:instrText xml:space="preserve"> SEQ Figure \* ARABIC </w:instrText>
            </w:r>
            <w:r w:rsidRPr="00EC6EE8">
              <w:rPr>
                <w:rFonts w:ascii="Calibri Light" w:hAnsi="Calibri Light" w:cs="Calibri Light"/>
                <w:sz w:val="22"/>
                <w:szCs w:val="22"/>
                <w:lang w:val="en-GB"/>
              </w:rPr>
              <w:fldChar w:fldCharType="separate"/>
            </w:r>
            <w:r w:rsidRPr="00EC6EE8">
              <w:rPr>
                <w:rFonts w:ascii="Calibri Light" w:hAnsi="Calibri Light" w:cs="Calibri Light"/>
                <w:sz w:val="22"/>
                <w:szCs w:val="22"/>
                <w:lang w:val="en-GB"/>
              </w:rPr>
              <w:t>1</w:t>
            </w:r>
            <w:r w:rsidRPr="00EC6EE8">
              <w:rPr>
                <w:rFonts w:ascii="Calibri Light" w:hAnsi="Calibri Light" w:cs="Calibri Light"/>
                <w:sz w:val="22"/>
                <w:szCs w:val="22"/>
                <w:lang w:val="en-GB"/>
              </w:rPr>
              <w:fldChar w:fldCharType="end"/>
            </w:r>
            <w:r w:rsidRPr="00EC6EE8">
              <w:rPr>
                <w:rFonts w:ascii="Calibri Light" w:hAnsi="Calibri Light" w:cs="Calibri Light"/>
                <w:sz w:val="22"/>
                <w:szCs w:val="22"/>
                <w:lang w:val="en-GB"/>
              </w:rPr>
              <w:t xml:space="preserve"> Projected Hydrogen Pipeline Map</w:t>
            </w:r>
          </w:p>
          <w:p w14:paraId="631F5BC7" w14:textId="77777777" w:rsidR="00AD7B1B" w:rsidRPr="00EC6EE8" w:rsidRDefault="00AD7B1B" w:rsidP="00EC6EE8">
            <w:pPr>
              <w:pStyle w:val="Caption"/>
              <w:spacing w:line="276" w:lineRule="auto"/>
              <w:jc w:val="center"/>
              <w:rPr>
                <w:rFonts w:ascii="Calibri Light" w:hAnsi="Calibri Light" w:cs="Calibri Light"/>
                <w:b/>
                <w:bCs/>
                <w:caps/>
                <w:sz w:val="22"/>
                <w:szCs w:val="22"/>
              </w:rPr>
            </w:pPr>
            <w:r w:rsidRPr="00EC6EE8">
              <w:rPr>
                <w:rFonts w:ascii="Calibri Light" w:hAnsi="Calibri Light" w:cs="Calibri Light"/>
                <w:sz w:val="22"/>
                <w:szCs w:val="22"/>
                <w:lang w:val="en-US"/>
              </w:rPr>
              <w:fldChar w:fldCharType="begin"/>
            </w:r>
            <w:r w:rsidRPr="00EC6EE8">
              <w:rPr>
                <w:rFonts w:ascii="Calibri Light" w:hAnsi="Calibri Light" w:cs="Calibri Light"/>
                <w:sz w:val="22"/>
                <w:szCs w:val="22"/>
                <w:lang w:val="en-US"/>
              </w:rPr>
              <w:instrText xml:space="preserve"> SEQ Figure \* ARABIC </w:instrText>
            </w:r>
            <w:r w:rsidRPr="00EC6EE8">
              <w:rPr>
                <w:rFonts w:ascii="Calibri Light" w:hAnsi="Calibri Light" w:cs="Calibri Light"/>
                <w:sz w:val="22"/>
                <w:szCs w:val="22"/>
                <w:lang w:val="en-US"/>
              </w:rPr>
              <w:fldChar w:fldCharType="separate"/>
            </w:r>
            <w:r w:rsidRPr="00EC6EE8">
              <w:rPr>
                <w:rFonts w:ascii="Calibri Light" w:hAnsi="Calibri Light" w:cs="Calibri Light"/>
                <w:noProof/>
                <w:sz w:val="22"/>
                <w:szCs w:val="22"/>
                <w:lang w:val="en-US"/>
              </w:rPr>
              <w:t>1</w:t>
            </w:r>
            <w:r w:rsidRPr="00EC6EE8">
              <w:rPr>
                <w:rFonts w:ascii="Calibri Light" w:hAnsi="Calibri Light" w:cs="Calibri Light"/>
                <w:sz w:val="22"/>
                <w:szCs w:val="22"/>
                <w:lang w:val="en-US"/>
              </w:rPr>
              <w:fldChar w:fldCharType="end"/>
            </w:r>
            <w:r w:rsidRPr="00EC6EE8">
              <w:rPr>
                <w:rFonts w:ascii="Calibri Light" w:hAnsi="Calibri Light" w:cs="Calibri Light"/>
                <w:sz w:val="22"/>
                <w:szCs w:val="22"/>
                <w:lang w:val="en-US"/>
              </w:rPr>
              <w:t xml:space="preserve"> pav. </w:t>
            </w:r>
            <w:r w:rsidRPr="00EC6EE8">
              <w:rPr>
                <w:rFonts w:ascii="Calibri Light" w:hAnsi="Calibri Light" w:cs="Calibri Light"/>
                <w:sz w:val="22"/>
                <w:szCs w:val="22"/>
              </w:rPr>
              <w:t>Planuojamas vandenilio dujotiekio žemėlapis</w:t>
            </w:r>
          </w:p>
        </w:tc>
      </w:tr>
      <w:tr w:rsidR="00BD1204" w:rsidRPr="00EC6EE8" w14:paraId="63B8D1A2" w14:textId="77777777" w:rsidTr="00EC6EE8">
        <w:tc>
          <w:tcPr>
            <w:tcW w:w="4703" w:type="dxa"/>
          </w:tcPr>
          <w:p w14:paraId="2EA59BF4" w14:textId="77777777" w:rsidR="00BD1204" w:rsidRPr="00EC6EE8" w:rsidRDefault="00BD1204" w:rsidP="00EC6EE8">
            <w:pPr>
              <w:pStyle w:val="ListParagraph"/>
              <w:spacing w:after="0" w:line="276" w:lineRule="auto"/>
              <w:ind w:left="95"/>
              <w:jc w:val="both"/>
              <w:rPr>
                <w:rFonts w:ascii="Calibri Light" w:hAnsi="Calibri Light" w:cs="Calibri Light"/>
                <w:lang w:val="en-GB"/>
              </w:rPr>
            </w:pPr>
            <w:r w:rsidRPr="00EC6EE8">
              <w:rPr>
                <w:rFonts w:ascii="Calibri Light" w:hAnsi="Calibri Light" w:cs="Calibri Light"/>
                <w:lang w:val="en-GB"/>
              </w:rPr>
              <w:t xml:space="preserve">In 2024 the pre-feasibility study was conducted to establish initial project estimations for the NBHC. It provided a preliminary understanding of the infrastructure requirements, such as pipeline length, diameter, pressure levels, and compressor stations needed to achieve projected hydrogen throughput. </w:t>
            </w:r>
          </w:p>
          <w:p w14:paraId="225CAD91" w14:textId="77777777" w:rsidR="00BD1204" w:rsidRPr="00EC6EE8" w:rsidRDefault="00BD1204" w:rsidP="00EC6EE8">
            <w:pPr>
              <w:pStyle w:val="ListParagraph"/>
              <w:spacing w:after="0" w:line="276" w:lineRule="auto"/>
              <w:ind w:left="95"/>
              <w:jc w:val="both"/>
              <w:rPr>
                <w:rFonts w:ascii="Calibri Light" w:hAnsi="Calibri Light" w:cs="Calibri Light"/>
                <w:lang w:val="en-GB"/>
              </w:rPr>
            </w:pPr>
          </w:p>
          <w:p w14:paraId="587B69EB" w14:textId="77777777" w:rsidR="00BD1204" w:rsidRPr="00EC6EE8" w:rsidRDefault="00BD1204" w:rsidP="00EC6EE8">
            <w:pPr>
              <w:pStyle w:val="ListParagraph"/>
              <w:spacing w:after="0" w:line="276" w:lineRule="auto"/>
              <w:ind w:left="95"/>
              <w:jc w:val="both"/>
              <w:rPr>
                <w:rFonts w:ascii="Calibri Light" w:hAnsi="Calibri Light" w:cs="Calibri Light"/>
                <w:lang w:val="en-GB"/>
              </w:rPr>
            </w:pPr>
            <w:r w:rsidRPr="00EC6EE8">
              <w:rPr>
                <w:rFonts w:ascii="Calibri Light" w:hAnsi="Calibri Light" w:cs="Calibri Light"/>
                <w:lang w:val="en-GB"/>
              </w:rPr>
              <w:t>The pre-feasibility phase has outlined the initial design of the NBHC:</w:t>
            </w:r>
          </w:p>
          <w:p w14:paraId="119B38D6" w14:textId="77777777" w:rsidR="00BD1204" w:rsidRPr="00EC6EE8" w:rsidRDefault="00BD1204" w:rsidP="00EC6EE8">
            <w:pPr>
              <w:pStyle w:val="ListParagraph"/>
              <w:numPr>
                <w:ilvl w:val="0"/>
                <w:numId w:val="3"/>
              </w:numPr>
              <w:spacing w:after="0" w:line="276" w:lineRule="auto"/>
              <w:ind w:left="517"/>
              <w:jc w:val="both"/>
              <w:rPr>
                <w:rFonts w:ascii="Calibri Light" w:hAnsi="Calibri Light" w:cs="Calibri Light"/>
                <w:lang w:val="en-GB"/>
              </w:rPr>
            </w:pPr>
            <w:r w:rsidRPr="00EC6EE8">
              <w:rPr>
                <w:rFonts w:ascii="Calibri Light" w:hAnsi="Calibri Light" w:cs="Calibri Light"/>
                <w:lang w:val="en-GB"/>
              </w:rPr>
              <w:t>The main pipeline is approximately 2,500 km long, spanning six countries (</w:t>
            </w:r>
            <w:r w:rsidRPr="00EC6EE8">
              <w:rPr>
                <w:rFonts w:ascii="Calibri Light" w:hAnsi="Calibri Light" w:cs="Calibri Light"/>
                <w:lang w:val="en-US"/>
              </w:rPr>
              <w:t>~</w:t>
            </w:r>
            <w:r w:rsidRPr="00EC6EE8">
              <w:rPr>
                <w:rFonts w:ascii="Calibri Light" w:hAnsi="Calibri Light" w:cs="Calibri Light"/>
                <w:lang w:val="en-GB"/>
              </w:rPr>
              <w:t xml:space="preserve">555 km through Finland, ~96 km subsea, ~319 km through Estonia, ~274 km through Latvia, ~346 km through Lithuania (the main </w:t>
            </w:r>
            <w:r w:rsidRPr="00EC6EE8">
              <w:rPr>
                <w:rFonts w:ascii="Calibri Light" w:hAnsi="Calibri Light" w:cs="Calibri Light"/>
                <w:lang w:val="en-GB"/>
              </w:rPr>
              <w:lastRenderedPageBreak/>
              <w:t>pipeline) and ~211 km branch from the west part of Lithuania towards the main pipeline, ~822 km through Poland, and ~80 km in Germany). It connects key production and demand sites identified by Transmission System Operators (TSOs),</w:t>
            </w:r>
          </w:p>
          <w:p w14:paraId="0AE022C4" w14:textId="77777777" w:rsidR="00BD1204" w:rsidRPr="00EC6EE8" w:rsidRDefault="00BD1204" w:rsidP="00EC6EE8">
            <w:pPr>
              <w:pStyle w:val="ListParagraph"/>
              <w:numPr>
                <w:ilvl w:val="0"/>
                <w:numId w:val="3"/>
              </w:numPr>
              <w:spacing w:after="0" w:line="276" w:lineRule="auto"/>
              <w:ind w:left="517"/>
              <w:jc w:val="both"/>
              <w:rPr>
                <w:rFonts w:ascii="Calibri Light" w:hAnsi="Calibri Light" w:cs="Calibri Light"/>
                <w:lang w:val="en-GB"/>
              </w:rPr>
            </w:pPr>
            <w:r w:rsidRPr="00EC6EE8">
              <w:rPr>
                <w:rFonts w:ascii="Calibri Light" w:hAnsi="Calibri Light" w:cs="Calibri Light"/>
                <w:lang w:val="en-GB"/>
              </w:rPr>
              <w:t>The main pipeline is designed with a ≈48inch (1200 mm) diameter pipe</w:t>
            </w:r>
            <w:r w:rsidR="001F2757" w:rsidRPr="00EC6EE8">
              <w:rPr>
                <w:rFonts w:ascii="Calibri Light" w:hAnsi="Calibri Light" w:cs="Calibri Light"/>
                <w:lang w:val="en-GB"/>
              </w:rPr>
              <w:t>.</w:t>
            </w:r>
          </w:p>
          <w:p w14:paraId="53A27572" w14:textId="77777777" w:rsidR="00BD1204" w:rsidRPr="00EC6EE8" w:rsidRDefault="00BD1204" w:rsidP="00EC6EE8">
            <w:pPr>
              <w:pStyle w:val="ListParagraph"/>
              <w:spacing w:after="0" w:line="276" w:lineRule="auto"/>
              <w:ind w:left="95"/>
              <w:jc w:val="both"/>
              <w:rPr>
                <w:rFonts w:ascii="Calibri Light" w:hAnsi="Calibri Light" w:cs="Calibri Light"/>
                <w:lang w:val="en-GB"/>
              </w:rPr>
            </w:pPr>
          </w:p>
          <w:p w14:paraId="1A8071C1" w14:textId="77777777" w:rsidR="00BD1204" w:rsidRPr="00EC6EE8" w:rsidRDefault="00BD1204" w:rsidP="00EC6EE8">
            <w:pPr>
              <w:pStyle w:val="ListParagraph"/>
              <w:spacing w:after="0" w:line="276" w:lineRule="auto"/>
              <w:ind w:left="95"/>
              <w:jc w:val="both"/>
              <w:rPr>
                <w:rFonts w:ascii="Calibri Light" w:hAnsi="Calibri Light" w:cs="Calibri Light"/>
                <w:lang w:val="en-GB"/>
              </w:rPr>
            </w:pPr>
            <w:r w:rsidRPr="00EC6EE8">
              <w:rPr>
                <w:rFonts w:ascii="Calibri Light" w:hAnsi="Calibri Light" w:cs="Calibri Light"/>
                <w:lang w:val="en-GB"/>
              </w:rPr>
              <w:t>The NBHC corridor enhances EU energy security by reducing supply disruption risks. By connecting multiple suppliers, hydrogen producers, markets, and energy transmission options, the Project lowers the economic and geopolitical risks tied to fossil fuel imports, supporting substantial expansion of renewable energy and hydrogen production within the EU.</w:t>
            </w:r>
          </w:p>
          <w:p w14:paraId="4C98BCB3" w14:textId="77777777" w:rsidR="00BD1204" w:rsidRPr="00EC6EE8" w:rsidRDefault="00BD1204" w:rsidP="00EC6EE8">
            <w:pPr>
              <w:pStyle w:val="ListParagraph"/>
              <w:spacing w:after="0" w:line="276" w:lineRule="auto"/>
              <w:ind w:left="95"/>
              <w:jc w:val="both"/>
              <w:rPr>
                <w:rFonts w:ascii="Calibri Light" w:hAnsi="Calibri Light" w:cs="Calibri Light"/>
                <w:lang w:val="en-GB"/>
              </w:rPr>
            </w:pPr>
          </w:p>
          <w:p w14:paraId="1A8BF2BA" w14:textId="3715CE92" w:rsidR="00BD1204" w:rsidRPr="00EC6EE8" w:rsidRDefault="00BD1204" w:rsidP="00EC6EE8">
            <w:pPr>
              <w:pStyle w:val="ListParagraph"/>
              <w:spacing w:after="0" w:line="276" w:lineRule="auto"/>
              <w:ind w:left="95"/>
              <w:jc w:val="both"/>
              <w:rPr>
                <w:rFonts w:ascii="Calibri Light" w:hAnsi="Calibri Light" w:cs="Calibri Light"/>
                <w:lang w:val="en-GB"/>
              </w:rPr>
            </w:pPr>
            <w:r w:rsidRPr="00EC6EE8">
              <w:rPr>
                <w:rFonts w:ascii="Calibri Light" w:hAnsi="Calibri Light" w:cs="Calibri Light"/>
                <w:lang w:val="en-GB"/>
              </w:rPr>
              <w:t>The Nordic-Baltic Hydrogen Corridor has been granted the status of a Project of Common Interest (PCI) in the European Union (</w:t>
            </w:r>
            <w:r w:rsidR="003B773E">
              <w:rPr>
                <w:rFonts w:ascii="Calibri Light" w:hAnsi="Calibri Light" w:cs="Calibri Light"/>
                <w:lang w:val="en-GB"/>
              </w:rPr>
              <w:t>1 December 2025</w:t>
            </w:r>
            <w:r w:rsidRPr="00EC6EE8">
              <w:rPr>
                <w:rFonts w:ascii="Calibri Light" w:hAnsi="Calibri Light" w:cs="Calibri Light"/>
                <w:lang w:val="en-GB"/>
              </w:rPr>
              <w:t>).</w:t>
            </w:r>
          </w:p>
          <w:p w14:paraId="05EB78EE" w14:textId="77777777" w:rsidR="00BD1204" w:rsidRPr="00EC6EE8" w:rsidRDefault="00BD1204" w:rsidP="00EC6EE8">
            <w:pPr>
              <w:pStyle w:val="ListParagraph"/>
              <w:spacing w:after="0" w:line="276" w:lineRule="auto"/>
              <w:ind w:left="0"/>
              <w:jc w:val="both"/>
              <w:rPr>
                <w:rFonts w:ascii="Calibri Light" w:hAnsi="Calibri Light" w:cs="Calibri Light"/>
                <w:b/>
                <w:bCs/>
                <w:caps/>
                <w:lang w:val="en-GB"/>
              </w:rPr>
            </w:pPr>
          </w:p>
        </w:tc>
        <w:tc>
          <w:tcPr>
            <w:tcW w:w="4424" w:type="dxa"/>
          </w:tcPr>
          <w:p w14:paraId="358AEE25" w14:textId="77777777" w:rsidR="00A343F0" w:rsidRPr="00EC6EE8" w:rsidRDefault="00A343F0" w:rsidP="00EC6EE8">
            <w:pPr>
              <w:pStyle w:val="ListParagraph"/>
              <w:spacing w:after="0" w:line="276" w:lineRule="auto"/>
              <w:ind w:left="71"/>
              <w:jc w:val="both"/>
              <w:rPr>
                <w:rFonts w:ascii="Calibri Light" w:hAnsi="Calibri Light" w:cs="Calibri Light"/>
              </w:rPr>
            </w:pPr>
            <w:r w:rsidRPr="00EC6EE8">
              <w:rPr>
                <w:rFonts w:ascii="Calibri Light" w:hAnsi="Calibri Light" w:cs="Calibri Light"/>
              </w:rPr>
              <w:lastRenderedPageBreak/>
              <w:t>2024 m. buvo atlikta išankstinė galimybių studija, siekiant įvertinti preliminarias NBHC projekto galimybes. Studijoje</w:t>
            </w:r>
            <w:r w:rsidR="00123F2D" w:rsidRPr="00EC6EE8">
              <w:rPr>
                <w:rFonts w:ascii="Calibri Light" w:hAnsi="Calibri Light" w:cs="Calibri Light"/>
              </w:rPr>
              <w:t xml:space="preserve"> </w:t>
            </w:r>
            <w:r w:rsidRPr="00EC6EE8">
              <w:rPr>
                <w:rFonts w:ascii="Calibri Light" w:hAnsi="Calibri Light" w:cs="Calibri Light"/>
              </w:rPr>
              <w:t>pateikiami infrastruktūros reikalavimai, t.</w:t>
            </w:r>
            <w:r w:rsidR="00B2349A" w:rsidRPr="00EC6EE8">
              <w:rPr>
                <w:rFonts w:ascii="Calibri Light" w:hAnsi="Calibri Light" w:cs="Calibri Light"/>
              </w:rPr>
              <w:t xml:space="preserve"> </w:t>
            </w:r>
            <w:r w:rsidRPr="00EC6EE8">
              <w:rPr>
                <w:rFonts w:ascii="Calibri Light" w:hAnsi="Calibri Light" w:cs="Calibri Light"/>
              </w:rPr>
              <w:t xml:space="preserve">y. vamzdyno ilgis, skersmuo, slėgio reikalavimai, kompresorinių stočių skaičius, kad būtų užtikrintas planuojamo vandenilio dujotiekio pralaidumas. </w:t>
            </w:r>
          </w:p>
          <w:p w14:paraId="2DDED750" w14:textId="77777777" w:rsidR="00A343F0" w:rsidRPr="00EC6EE8" w:rsidRDefault="00A343F0" w:rsidP="00EC6EE8">
            <w:pPr>
              <w:pStyle w:val="ListParagraph"/>
              <w:spacing w:after="0" w:line="276" w:lineRule="auto"/>
              <w:jc w:val="both"/>
              <w:rPr>
                <w:rFonts w:ascii="Calibri Light" w:hAnsi="Calibri Light" w:cs="Calibri Light"/>
              </w:rPr>
            </w:pPr>
          </w:p>
          <w:p w14:paraId="58F6D1AE" w14:textId="77777777" w:rsidR="00A343F0" w:rsidRPr="00EC6EE8" w:rsidRDefault="00A343F0" w:rsidP="00EC6EE8">
            <w:pPr>
              <w:pStyle w:val="ListParagraph"/>
              <w:spacing w:after="0" w:line="276" w:lineRule="auto"/>
              <w:ind w:left="-71"/>
              <w:jc w:val="both"/>
              <w:rPr>
                <w:rFonts w:ascii="Calibri Light" w:hAnsi="Calibri Light" w:cs="Calibri Light"/>
              </w:rPr>
            </w:pPr>
            <w:r w:rsidRPr="00EC6EE8">
              <w:rPr>
                <w:rFonts w:ascii="Calibri Light" w:hAnsi="Calibri Light" w:cs="Calibri Light"/>
              </w:rPr>
              <w:t>Išankstinė galimybių studija parodė, kad:</w:t>
            </w:r>
          </w:p>
          <w:p w14:paraId="0FD6F434" w14:textId="77777777" w:rsidR="00A343F0" w:rsidRPr="00EC6EE8" w:rsidRDefault="00A343F0" w:rsidP="00EC6EE8">
            <w:pPr>
              <w:pStyle w:val="ListParagraph"/>
              <w:numPr>
                <w:ilvl w:val="0"/>
                <w:numId w:val="23"/>
              </w:numPr>
              <w:spacing w:after="0" w:line="276" w:lineRule="auto"/>
              <w:ind w:left="355"/>
              <w:jc w:val="both"/>
              <w:rPr>
                <w:rFonts w:ascii="Calibri Light" w:hAnsi="Calibri Light" w:cs="Calibri Light"/>
              </w:rPr>
            </w:pPr>
            <w:r w:rsidRPr="00EC6EE8">
              <w:rPr>
                <w:rFonts w:ascii="Calibri Light" w:hAnsi="Calibri Light" w:cs="Calibri Light"/>
              </w:rPr>
              <w:t xml:space="preserve">Pagrindinis dujotiekis bus maždaug 2 500 km ilgio ir drieksis per šešias šalis (~555 km per Suomiją, ~96 km po jūra, ~319 km per Estiją, ~274 km per Latviją, ~346 km per Lietuvą (pagrindinis dujotiekis) ir ~211 km atšaka nuo vakarinės Lietuvos dalies link </w:t>
            </w:r>
            <w:r w:rsidRPr="00EC6EE8">
              <w:rPr>
                <w:rFonts w:ascii="Calibri Light" w:hAnsi="Calibri Light" w:cs="Calibri Light"/>
              </w:rPr>
              <w:lastRenderedPageBreak/>
              <w:t>pagrindinio dujotiekio, ~822 km per Lenkiją ir ~80 km Vokietijoje). Jis sujungs perdavimo sistemos operatorių (TSO) identifikuotas pagrindines vandenilio gamybos ir vartojimo vietas,</w:t>
            </w:r>
          </w:p>
          <w:p w14:paraId="44632943" w14:textId="77777777" w:rsidR="00A343F0" w:rsidRPr="00EC6EE8" w:rsidRDefault="00A343F0" w:rsidP="00EC6EE8">
            <w:pPr>
              <w:pStyle w:val="ListParagraph"/>
              <w:numPr>
                <w:ilvl w:val="0"/>
                <w:numId w:val="23"/>
              </w:numPr>
              <w:spacing w:after="0" w:line="276" w:lineRule="auto"/>
              <w:ind w:left="355"/>
              <w:jc w:val="both"/>
              <w:rPr>
                <w:rFonts w:ascii="Calibri Light" w:hAnsi="Calibri Light" w:cs="Calibri Light"/>
              </w:rPr>
            </w:pPr>
            <w:r w:rsidRPr="00EC6EE8">
              <w:rPr>
                <w:rFonts w:ascii="Calibri Light" w:hAnsi="Calibri Light" w:cs="Calibri Light"/>
              </w:rPr>
              <w:t xml:space="preserve">Pagrindinis dujotiekis projektuojamas naudojant maždaug 48 colių (1200 mm) skersmens vamzdžius. </w:t>
            </w:r>
          </w:p>
          <w:p w14:paraId="2B32B5ED" w14:textId="77777777" w:rsidR="00A343F0" w:rsidRPr="00EC6EE8" w:rsidRDefault="00A343F0" w:rsidP="00EC6EE8">
            <w:pPr>
              <w:pStyle w:val="ListParagraph"/>
              <w:spacing w:after="0" w:line="276" w:lineRule="auto"/>
              <w:jc w:val="both"/>
              <w:rPr>
                <w:rFonts w:ascii="Calibri Light" w:hAnsi="Calibri Light" w:cs="Calibri Light"/>
              </w:rPr>
            </w:pPr>
          </w:p>
          <w:p w14:paraId="5379FC9E" w14:textId="77777777" w:rsidR="00A343F0" w:rsidRPr="00EC6EE8" w:rsidRDefault="00A343F0" w:rsidP="00EC6EE8">
            <w:pPr>
              <w:pStyle w:val="ListParagraph"/>
              <w:spacing w:after="0" w:line="276" w:lineRule="auto"/>
              <w:ind w:left="71"/>
              <w:jc w:val="both"/>
              <w:rPr>
                <w:rFonts w:ascii="Calibri Light" w:hAnsi="Calibri Light" w:cs="Calibri Light"/>
              </w:rPr>
            </w:pPr>
            <w:r w:rsidRPr="00EC6EE8">
              <w:rPr>
                <w:rFonts w:ascii="Calibri Light" w:hAnsi="Calibri Light" w:cs="Calibri Light"/>
              </w:rPr>
              <w:t>NBHC koridorius stiprina ES energetinį saugumą ir mažina tiekimo sutrikimų riziką. Jungdamas kelis tiekėjus, vandenilio gamintojus, rinkas ir energijos perdavimo galimybes, projektas sumažina ekonomines ir geopolitines rizikas, susijusias su iškastinio kuro importu, taip remdamas reikšmingą atsinaujinančios energijos ir vandenilio gamybos plėtrą ES viduje.</w:t>
            </w:r>
          </w:p>
          <w:p w14:paraId="09DD2A18" w14:textId="77777777" w:rsidR="00A343F0" w:rsidRPr="00EC6EE8" w:rsidRDefault="00A343F0" w:rsidP="00EC6EE8">
            <w:pPr>
              <w:pStyle w:val="ListParagraph"/>
              <w:spacing w:after="0" w:line="276" w:lineRule="auto"/>
              <w:jc w:val="both"/>
              <w:rPr>
                <w:rFonts w:ascii="Calibri Light" w:hAnsi="Calibri Light" w:cs="Calibri Light"/>
              </w:rPr>
            </w:pPr>
          </w:p>
          <w:p w14:paraId="04A49564" w14:textId="367A2CDD" w:rsidR="00BD1204" w:rsidRPr="00EC6EE8" w:rsidRDefault="00A343F0" w:rsidP="00EC6EE8">
            <w:pPr>
              <w:pStyle w:val="ListParagraph"/>
              <w:spacing w:after="0" w:line="276" w:lineRule="auto"/>
              <w:ind w:left="71"/>
              <w:jc w:val="both"/>
              <w:rPr>
                <w:rFonts w:ascii="Calibri Light" w:hAnsi="Calibri Light" w:cs="Calibri Light"/>
              </w:rPr>
            </w:pPr>
            <w:r w:rsidRPr="00EC6EE8">
              <w:rPr>
                <w:rFonts w:ascii="Calibri Light" w:hAnsi="Calibri Light" w:cs="Calibri Light"/>
              </w:rPr>
              <w:t>Šiaurės–Baltijos vandenilio koridoriui suteiktas bendro intereso projekto (BIP) statusas Europos Sąjungoje (202</w:t>
            </w:r>
            <w:r w:rsidR="00DB27F4">
              <w:rPr>
                <w:rFonts w:ascii="Calibri Light" w:hAnsi="Calibri Light" w:cs="Calibri Light"/>
              </w:rPr>
              <w:t>5</w:t>
            </w:r>
            <w:r w:rsidRPr="00EC6EE8">
              <w:rPr>
                <w:rFonts w:ascii="Calibri Light" w:hAnsi="Calibri Light" w:cs="Calibri Light"/>
              </w:rPr>
              <w:t xml:space="preserve"> m. </w:t>
            </w:r>
            <w:r w:rsidR="00DB27F4">
              <w:rPr>
                <w:rFonts w:ascii="Calibri Light" w:hAnsi="Calibri Light" w:cs="Calibri Light"/>
              </w:rPr>
              <w:t xml:space="preserve">gruodžio </w:t>
            </w:r>
            <w:r w:rsidR="00DB27F4">
              <w:rPr>
                <w:rFonts w:ascii="Calibri Light" w:hAnsi="Calibri Light" w:cs="Calibri Light"/>
                <w:lang w:val="en-US"/>
              </w:rPr>
              <w:t>1</w:t>
            </w:r>
            <w:r w:rsidRPr="00EC6EE8">
              <w:rPr>
                <w:rFonts w:ascii="Calibri Light" w:hAnsi="Calibri Light" w:cs="Calibri Light"/>
              </w:rPr>
              <w:t xml:space="preserve"> d.</w:t>
            </w:r>
            <w:r w:rsidR="00DB27F4">
              <w:rPr>
                <w:rFonts w:ascii="Calibri Light" w:hAnsi="Calibri Light" w:cs="Calibri Light"/>
              </w:rPr>
              <w:t>).</w:t>
            </w:r>
            <w:r w:rsidRPr="00EC6EE8">
              <w:rPr>
                <w:rFonts w:ascii="Calibri Light" w:hAnsi="Calibri Light" w:cs="Calibri Light"/>
              </w:rPr>
              <w:t>.</w:t>
            </w:r>
          </w:p>
          <w:p w14:paraId="3903D96C" w14:textId="77777777" w:rsidR="006327FA" w:rsidRPr="00EC6EE8" w:rsidRDefault="006327FA" w:rsidP="00EC6EE8">
            <w:pPr>
              <w:pStyle w:val="ListParagraph"/>
              <w:spacing w:after="0" w:line="276" w:lineRule="auto"/>
              <w:ind w:left="71"/>
              <w:jc w:val="both"/>
              <w:rPr>
                <w:rFonts w:ascii="Calibri Light" w:hAnsi="Calibri Light" w:cs="Calibri Light"/>
              </w:rPr>
            </w:pPr>
          </w:p>
        </w:tc>
      </w:tr>
      <w:tr w:rsidR="00BD1204" w:rsidRPr="00EC6EE8" w14:paraId="332F99F5" w14:textId="77777777" w:rsidTr="00EC6EE8">
        <w:tc>
          <w:tcPr>
            <w:tcW w:w="4703" w:type="dxa"/>
          </w:tcPr>
          <w:p w14:paraId="444F260B" w14:textId="77777777" w:rsidR="00BD1204" w:rsidRPr="00EC6EE8" w:rsidRDefault="00BD1204" w:rsidP="00EC6EE8">
            <w:pPr>
              <w:pStyle w:val="ListParagraph"/>
              <w:numPr>
                <w:ilvl w:val="0"/>
                <w:numId w:val="12"/>
              </w:numPr>
              <w:spacing w:after="0" w:line="276" w:lineRule="auto"/>
              <w:ind w:left="375"/>
              <w:jc w:val="both"/>
              <w:rPr>
                <w:rFonts w:ascii="Calibri Light" w:hAnsi="Calibri Light" w:cs="Calibri Light"/>
                <w:b/>
                <w:bCs/>
                <w:caps/>
                <w:lang w:val="en-GB"/>
              </w:rPr>
            </w:pPr>
            <w:r w:rsidRPr="00EC6EE8">
              <w:rPr>
                <w:rFonts w:ascii="Calibri Light" w:hAnsi="Calibri Light" w:cs="Calibri Light"/>
                <w:b/>
                <w:bCs/>
                <w:caps/>
                <w:lang w:val="en-GB"/>
              </w:rPr>
              <w:lastRenderedPageBreak/>
              <w:t>Objectives</w:t>
            </w:r>
          </w:p>
        </w:tc>
        <w:tc>
          <w:tcPr>
            <w:tcW w:w="4424" w:type="dxa"/>
          </w:tcPr>
          <w:p w14:paraId="2B7346F1" w14:textId="77777777" w:rsidR="00310295" w:rsidRPr="00EC6EE8" w:rsidRDefault="00310295" w:rsidP="00EC6EE8">
            <w:pPr>
              <w:pStyle w:val="ListParagraph"/>
              <w:numPr>
                <w:ilvl w:val="0"/>
                <w:numId w:val="1"/>
              </w:numPr>
              <w:spacing w:after="0" w:line="276" w:lineRule="auto"/>
              <w:jc w:val="both"/>
              <w:rPr>
                <w:rFonts w:ascii="Calibri Light" w:hAnsi="Calibri Light" w:cs="Calibri Light"/>
                <w:b/>
                <w:bCs/>
                <w:caps/>
              </w:rPr>
            </w:pPr>
            <w:r w:rsidRPr="00EC6EE8">
              <w:rPr>
                <w:rFonts w:ascii="Calibri Light" w:hAnsi="Calibri Light" w:cs="Calibri Light"/>
                <w:b/>
                <w:bCs/>
                <w:caps/>
              </w:rPr>
              <w:t>TIKSLAI</w:t>
            </w:r>
          </w:p>
          <w:p w14:paraId="00756851" w14:textId="77777777" w:rsidR="00BD1204" w:rsidRPr="00EC6EE8" w:rsidRDefault="00BD1204" w:rsidP="00EC6EE8">
            <w:pPr>
              <w:pStyle w:val="ListParagraph"/>
              <w:spacing w:after="0" w:line="276" w:lineRule="auto"/>
              <w:ind w:left="0"/>
              <w:jc w:val="both"/>
              <w:rPr>
                <w:rFonts w:ascii="Calibri Light" w:hAnsi="Calibri Light" w:cs="Calibri Light"/>
                <w:b/>
                <w:bCs/>
                <w:caps/>
              </w:rPr>
            </w:pPr>
          </w:p>
        </w:tc>
      </w:tr>
      <w:tr w:rsidR="00BD1204" w:rsidRPr="00EC6EE8" w14:paraId="58FC54B2" w14:textId="77777777" w:rsidTr="00EC6EE8">
        <w:tc>
          <w:tcPr>
            <w:tcW w:w="4703" w:type="dxa"/>
          </w:tcPr>
          <w:p w14:paraId="44321E20" w14:textId="77777777" w:rsidR="00BD1204" w:rsidRPr="00EC6EE8" w:rsidRDefault="00BD1204" w:rsidP="00EC6EE8">
            <w:pPr>
              <w:pStyle w:val="ListParagraph"/>
              <w:spacing w:after="0" w:line="276" w:lineRule="auto"/>
              <w:ind w:left="95"/>
              <w:jc w:val="both"/>
              <w:rPr>
                <w:rFonts w:ascii="Calibri Light" w:hAnsi="Calibri Light" w:cs="Calibri Light"/>
                <w:lang w:val="en-US"/>
              </w:rPr>
            </w:pPr>
            <w:r w:rsidRPr="00EC6EE8">
              <w:rPr>
                <w:rFonts w:ascii="Calibri Light" w:hAnsi="Calibri Light" w:cs="Calibri Light"/>
                <w:lang w:val="en-GB"/>
              </w:rPr>
              <w:t xml:space="preserve">The main objective is to carry out a detailed Economic and financial analysis for NBHC Lithuania’s section (further – the Analysis) required for making decisions on further Project implementation. </w:t>
            </w:r>
          </w:p>
          <w:p w14:paraId="51BA99F6" w14:textId="77777777" w:rsidR="00BD1204" w:rsidRPr="00EC6EE8" w:rsidRDefault="00BD1204" w:rsidP="00EC6EE8">
            <w:pPr>
              <w:pStyle w:val="ListParagraph"/>
              <w:spacing w:after="0" w:line="276" w:lineRule="auto"/>
              <w:ind w:left="95"/>
              <w:jc w:val="both"/>
              <w:rPr>
                <w:rFonts w:ascii="Calibri Light" w:hAnsi="Calibri Light" w:cs="Calibri Light"/>
                <w:lang w:val="en-GB"/>
              </w:rPr>
            </w:pPr>
          </w:p>
          <w:p w14:paraId="7EB15CE9" w14:textId="77777777" w:rsidR="00BD1204" w:rsidRPr="00EC6EE8" w:rsidRDefault="00BD1204" w:rsidP="00EC6EE8">
            <w:pPr>
              <w:pStyle w:val="ListParagraph"/>
              <w:spacing w:after="0" w:line="276" w:lineRule="auto"/>
              <w:ind w:left="95"/>
              <w:jc w:val="both"/>
              <w:rPr>
                <w:rFonts w:ascii="Calibri Light" w:hAnsi="Calibri Light" w:cs="Calibri Light"/>
                <w:lang w:val="en-GB"/>
              </w:rPr>
            </w:pPr>
            <w:r w:rsidRPr="00EC6EE8">
              <w:rPr>
                <w:rFonts w:ascii="Calibri Light" w:hAnsi="Calibri Light" w:cs="Calibri Light"/>
                <w:lang w:val="en-GB"/>
              </w:rPr>
              <w:t xml:space="preserve">The results of the Analysis will serve as the national input for the NBHC Joint cross-border commercial study. NBHC spans through six countries with diverse policies, hydrogen strategies, and market outlooks. The template provided by Amber Grid to the Service provider will have to be completed by the Service provider with data from the Analysis, and it will serve as input for the Joint cross-border commercial </w:t>
            </w:r>
            <w:r w:rsidRPr="00EC6EE8" w:rsidDel="002F3E4F">
              <w:rPr>
                <w:rFonts w:ascii="Calibri Light" w:hAnsi="Calibri Light" w:cs="Calibri Light"/>
                <w:lang w:val="en-GB"/>
              </w:rPr>
              <w:t>study</w:t>
            </w:r>
            <w:r w:rsidRPr="00EC6EE8">
              <w:rPr>
                <w:rFonts w:ascii="Calibri Light" w:hAnsi="Calibri Light" w:cs="Calibri Light"/>
                <w:lang w:val="en-GB"/>
              </w:rPr>
              <w:t xml:space="preserve"> of NBHC.</w:t>
            </w:r>
          </w:p>
          <w:p w14:paraId="75466215" w14:textId="77777777" w:rsidR="00BD1204" w:rsidRPr="00EC6EE8" w:rsidRDefault="00BD1204" w:rsidP="00EC6EE8">
            <w:pPr>
              <w:pStyle w:val="ListParagraph"/>
              <w:spacing w:after="0" w:line="276" w:lineRule="auto"/>
              <w:ind w:left="95"/>
              <w:jc w:val="both"/>
              <w:rPr>
                <w:rFonts w:ascii="Calibri Light" w:hAnsi="Calibri Light" w:cs="Calibri Light"/>
                <w:lang w:val="en-GB"/>
              </w:rPr>
            </w:pPr>
          </w:p>
          <w:p w14:paraId="282DC12F" w14:textId="77777777" w:rsidR="00BD1204" w:rsidRPr="00EC6EE8" w:rsidRDefault="00BD1204" w:rsidP="00EC6EE8">
            <w:pPr>
              <w:pStyle w:val="ListParagraph"/>
              <w:spacing w:after="0" w:line="276" w:lineRule="auto"/>
              <w:ind w:left="95"/>
              <w:jc w:val="both"/>
              <w:rPr>
                <w:rFonts w:ascii="Calibri Light" w:hAnsi="Calibri Light" w:cs="Calibri Light"/>
                <w:lang w:val="en-GB"/>
              </w:rPr>
            </w:pPr>
            <w:r w:rsidRPr="00EC6EE8">
              <w:rPr>
                <w:rFonts w:ascii="Calibri Light" w:hAnsi="Calibri Light" w:cs="Calibri Light"/>
                <w:lang w:val="en-GB"/>
              </w:rPr>
              <w:t xml:space="preserve">The Lithuania’s section of NBHC will ensure renewable hydrogen transmission through the pipeline from northern part to southern part of </w:t>
            </w:r>
            <w:r w:rsidRPr="00EC6EE8">
              <w:rPr>
                <w:rFonts w:ascii="Calibri Light" w:hAnsi="Calibri Light" w:cs="Calibri Light"/>
                <w:lang w:val="en-GB"/>
              </w:rPr>
              <w:lastRenderedPageBreak/>
              <w:t xml:space="preserve">Lithuania (further – the main pipeline), and from the west northern part of Lithuania towards the main hydrogen transmission pipeline (further – the branch). The assessment and economic and financial calculations will be carried out for </w:t>
            </w:r>
            <w:r w:rsidRPr="00EC6EE8">
              <w:rPr>
                <w:rFonts w:ascii="Calibri Light" w:hAnsi="Calibri Light" w:cs="Calibri Light"/>
                <w:b/>
                <w:bCs/>
                <w:lang w:val="en-GB"/>
              </w:rPr>
              <w:t>two infrastructure development scenarios</w:t>
            </w:r>
            <w:r w:rsidRPr="00EC6EE8">
              <w:rPr>
                <w:rFonts w:ascii="Calibri Light" w:hAnsi="Calibri Light" w:cs="Calibri Light"/>
                <w:lang w:val="en-GB"/>
              </w:rPr>
              <w:t xml:space="preserve">: </w:t>
            </w:r>
          </w:p>
          <w:p w14:paraId="7E58DDCB" w14:textId="77777777" w:rsidR="00BD1204" w:rsidRPr="00EC6EE8" w:rsidRDefault="00BD1204" w:rsidP="00EC6EE8">
            <w:pPr>
              <w:pStyle w:val="ListParagraph"/>
              <w:spacing w:after="0" w:line="276" w:lineRule="auto"/>
              <w:ind w:left="95"/>
              <w:jc w:val="both"/>
              <w:rPr>
                <w:rFonts w:ascii="Calibri Light" w:hAnsi="Calibri Light" w:cs="Calibri Light"/>
                <w:lang w:val="en-GB"/>
              </w:rPr>
            </w:pPr>
          </w:p>
          <w:p w14:paraId="3241BE04" w14:textId="77777777" w:rsidR="00BD1204" w:rsidRPr="00EC6EE8" w:rsidRDefault="00BD1204" w:rsidP="00EC6EE8">
            <w:pPr>
              <w:pStyle w:val="ListParagraph"/>
              <w:spacing w:after="0" w:line="276" w:lineRule="auto"/>
              <w:ind w:left="95"/>
              <w:jc w:val="both"/>
              <w:rPr>
                <w:rFonts w:ascii="Calibri Light" w:hAnsi="Calibri Light" w:cs="Calibri Light"/>
                <w:lang w:val="en-GB"/>
              </w:rPr>
            </w:pPr>
            <w:r w:rsidRPr="00EC6EE8">
              <w:rPr>
                <w:rFonts w:ascii="Calibri Light" w:hAnsi="Calibri Light" w:cs="Calibri Light"/>
                <w:lang w:val="en-GB"/>
              </w:rPr>
              <w:t xml:space="preserve">1) the main hydrogen transmission pipeline, and </w:t>
            </w:r>
          </w:p>
          <w:p w14:paraId="1F23704E" w14:textId="77777777" w:rsidR="00BD1204" w:rsidRPr="00EC6EE8" w:rsidRDefault="00BD1204" w:rsidP="00EC6EE8">
            <w:pPr>
              <w:pStyle w:val="ListParagraph"/>
              <w:spacing w:after="0" w:line="276" w:lineRule="auto"/>
              <w:ind w:left="95"/>
              <w:jc w:val="both"/>
              <w:rPr>
                <w:rFonts w:ascii="Calibri Light" w:hAnsi="Calibri Light" w:cs="Calibri Light"/>
                <w:lang w:val="en-GB"/>
              </w:rPr>
            </w:pPr>
            <w:r w:rsidRPr="00EC6EE8">
              <w:rPr>
                <w:rFonts w:ascii="Calibri Light" w:hAnsi="Calibri Light" w:cs="Calibri Light"/>
                <w:lang w:val="en-GB"/>
              </w:rPr>
              <w:t xml:space="preserve">2) the main hydrogen transmission pipeline including the branch towards northern west part in Lithuania. </w:t>
            </w:r>
          </w:p>
          <w:p w14:paraId="2D981370" w14:textId="77777777" w:rsidR="00BD1204" w:rsidRPr="00EC6EE8" w:rsidRDefault="00BD1204" w:rsidP="00EC6EE8">
            <w:pPr>
              <w:pStyle w:val="ListParagraph"/>
              <w:spacing w:after="0" w:line="276" w:lineRule="auto"/>
              <w:ind w:left="95"/>
              <w:jc w:val="both"/>
              <w:rPr>
                <w:rFonts w:ascii="Calibri Light" w:hAnsi="Calibri Light" w:cs="Calibri Light"/>
                <w:lang w:val="en-GB"/>
              </w:rPr>
            </w:pPr>
          </w:p>
          <w:p w14:paraId="3E2E84E2" w14:textId="77777777" w:rsidR="00BD1204" w:rsidRPr="00EC6EE8" w:rsidRDefault="00BD1204" w:rsidP="00EC6EE8">
            <w:pPr>
              <w:pStyle w:val="ListParagraph"/>
              <w:spacing w:after="0" w:line="276" w:lineRule="auto"/>
              <w:ind w:left="95"/>
              <w:jc w:val="both"/>
              <w:rPr>
                <w:rFonts w:ascii="Calibri Light" w:hAnsi="Calibri Light" w:cs="Calibri Light"/>
                <w:lang w:val="en-GB"/>
              </w:rPr>
            </w:pPr>
            <w:r w:rsidRPr="00EC6EE8">
              <w:rPr>
                <w:rFonts w:ascii="Calibri Light" w:hAnsi="Calibri Light" w:cs="Calibri Light"/>
                <w:lang w:val="en-GB"/>
              </w:rPr>
              <w:t xml:space="preserve">The Analysis </w:t>
            </w:r>
            <w:proofErr w:type="gramStart"/>
            <w:r w:rsidRPr="00EC6EE8">
              <w:rPr>
                <w:rFonts w:ascii="Calibri Light" w:hAnsi="Calibri Light" w:cs="Calibri Light"/>
                <w:lang w:val="en-GB"/>
              </w:rPr>
              <w:t>has to</w:t>
            </w:r>
            <w:proofErr w:type="gramEnd"/>
            <w:r w:rsidRPr="00EC6EE8">
              <w:rPr>
                <w:rFonts w:ascii="Calibri Light" w:hAnsi="Calibri Light" w:cs="Calibri Light"/>
                <w:lang w:val="en-GB"/>
              </w:rPr>
              <w:t xml:space="preserve"> be conducted for </w:t>
            </w:r>
            <w:r w:rsidRPr="00EC6EE8">
              <w:rPr>
                <w:rFonts w:ascii="Calibri Light" w:hAnsi="Calibri Light" w:cs="Calibri Light"/>
                <w:b/>
                <w:bCs/>
                <w:lang w:val="en-GB"/>
              </w:rPr>
              <w:t>three hydrogen market development scenarios</w:t>
            </w:r>
            <w:r w:rsidRPr="00EC6EE8">
              <w:rPr>
                <w:rFonts w:ascii="Calibri Light" w:hAnsi="Calibri Light" w:cs="Calibri Light"/>
                <w:lang w:val="en-GB"/>
              </w:rPr>
              <w:t xml:space="preserve"> in Lithuania,</w:t>
            </w:r>
            <w:r w:rsidR="008909CF" w:rsidRPr="00EC6EE8">
              <w:rPr>
                <w:rFonts w:ascii="Calibri Light" w:hAnsi="Calibri Light" w:cs="Calibri Light"/>
                <w:lang w:val="en-GB"/>
              </w:rPr>
              <w:t xml:space="preserve"> </w:t>
            </w:r>
            <w:r w:rsidRPr="00EC6EE8">
              <w:rPr>
                <w:rFonts w:ascii="Calibri Light" w:hAnsi="Calibri Light" w:cs="Calibri Light"/>
                <w:lang w:val="en-GB"/>
              </w:rPr>
              <w:t>with key indicators including costs, demand, economic growth, etc.:</w:t>
            </w:r>
          </w:p>
          <w:p w14:paraId="19AC99BC" w14:textId="77777777" w:rsidR="00BD1204" w:rsidRPr="00EC6EE8" w:rsidRDefault="00BD1204" w:rsidP="00EC6EE8">
            <w:pPr>
              <w:pStyle w:val="ListParagraph"/>
              <w:numPr>
                <w:ilvl w:val="0"/>
                <w:numId w:val="11"/>
              </w:numPr>
              <w:spacing w:after="0" w:line="276" w:lineRule="auto"/>
              <w:ind w:left="517"/>
              <w:jc w:val="both"/>
              <w:rPr>
                <w:rFonts w:ascii="Calibri Light" w:hAnsi="Calibri Light" w:cs="Calibri Light"/>
                <w:lang w:val="en-GB"/>
              </w:rPr>
            </w:pPr>
            <w:r w:rsidRPr="00EC6EE8">
              <w:rPr>
                <w:rFonts w:ascii="Calibri Light" w:hAnsi="Calibri Light" w:cs="Calibri Light"/>
                <w:lang w:val="en-GB"/>
              </w:rPr>
              <w:t>Main scenario (moderate assessment),</w:t>
            </w:r>
          </w:p>
          <w:p w14:paraId="0D928DA7" w14:textId="77777777" w:rsidR="00BD1204" w:rsidRPr="00EC6EE8" w:rsidRDefault="00BD1204" w:rsidP="00EC6EE8">
            <w:pPr>
              <w:pStyle w:val="ListParagraph"/>
              <w:numPr>
                <w:ilvl w:val="0"/>
                <w:numId w:val="11"/>
              </w:numPr>
              <w:spacing w:after="0" w:line="276" w:lineRule="auto"/>
              <w:ind w:left="517"/>
              <w:jc w:val="both"/>
              <w:rPr>
                <w:rFonts w:ascii="Calibri Light" w:hAnsi="Calibri Light" w:cs="Calibri Light"/>
                <w:lang w:val="en-GB"/>
              </w:rPr>
            </w:pPr>
            <w:r w:rsidRPr="00EC6EE8">
              <w:rPr>
                <w:rFonts w:ascii="Calibri Light" w:hAnsi="Calibri Light" w:cs="Calibri Light"/>
                <w:lang w:val="en-GB"/>
              </w:rPr>
              <w:t>Risk mitigation scenario (low assessment),</w:t>
            </w:r>
          </w:p>
          <w:p w14:paraId="4A50F6AA" w14:textId="77777777" w:rsidR="00BD1204" w:rsidRPr="00EC6EE8" w:rsidRDefault="00BD1204" w:rsidP="00EC6EE8">
            <w:pPr>
              <w:pStyle w:val="ListParagraph"/>
              <w:numPr>
                <w:ilvl w:val="0"/>
                <w:numId w:val="11"/>
              </w:numPr>
              <w:spacing w:after="0" w:line="276" w:lineRule="auto"/>
              <w:ind w:left="517"/>
              <w:jc w:val="both"/>
              <w:rPr>
                <w:rFonts w:ascii="Calibri Light" w:hAnsi="Calibri Light" w:cs="Calibri Light"/>
                <w:lang w:val="en-GB"/>
              </w:rPr>
            </w:pPr>
            <w:r w:rsidRPr="00EC6EE8">
              <w:rPr>
                <w:rFonts w:ascii="Calibri Light" w:hAnsi="Calibri Light" w:cs="Calibri Light"/>
                <w:lang w:val="en-GB"/>
              </w:rPr>
              <w:t>Ambitious scenario (high assessment).</w:t>
            </w:r>
          </w:p>
          <w:p w14:paraId="1F13BE0A" w14:textId="77777777" w:rsidR="00BD1204" w:rsidRPr="00EC6EE8" w:rsidRDefault="00BD1204" w:rsidP="00EC6EE8">
            <w:pPr>
              <w:pStyle w:val="ListParagraph"/>
              <w:spacing w:after="0" w:line="276" w:lineRule="auto"/>
              <w:ind w:left="91"/>
              <w:jc w:val="both"/>
              <w:rPr>
                <w:rFonts w:ascii="Calibri Light" w:hAnsi="Calibri Light" w:cs="Calibri Light"/>
                <w:lang w:val="en-GB"/>
              </w:rPr>
            </w:pPr>
            <w:r w:rsidRPr="00EC6EE8">
              <w:rPr>
                <w:rFonts w:ascii="Calibri Light" w:hAnsi="Calibri Light" w:cs="Calibri Light"/>
                <w:lang w:val="en-GB"/>
              </w:rPr>
              <w:t>Descriptions for the scenarios will be provided by Amber Grid.</w:t>
            </w:r>
          </w:p>
          <w:p w14:paraId="536E36C9" w14:textId="77777777" w:rsidR="00BD1204" w:rsidRPr="00EC6EE8" w:rsidRDefault="00BD1204" w:rsidP="00EC6EE8">
            <w:pPr>
              <w:pStyle w:val="ListParagraph"/>
              <w:spacing w:after="0" w:line="276" w:lineRule="auto"/>
              <w:ind w:left="0"/>
              <w:jc w:val="both"/>
              <w:rPr>
                <w:rFonts w:ascii="Calibri Light" w:hAnsi="Calibri Light" w:cs="Calibri Light"/>
                <w:b/>
                <w:bCs/>
                <w:caps/>
                <w:lang w:val="en-GB"/>
              </w:rPr>
            </w:pPr>
          </w:p>
        </w:tc>
        <w:tc>
          <w:tcPr>
            <w:tcW w:w="4424" w:type="dxa"/>
          </w:tcPr>
          <w:p w14:paraId="46389CDA" w14:textId="77777777" w:rsidR="0067658A" w:rsidRPr="00EC6EE8" w:rsidRDefault="0067658A" w:rsidP="00EC6EE8">
            <w:pPr>
              <w:pStyle w:val="ListParagraph"/>
              <w:spacing w:after="0" w:line="276" w:lineRule="auto"/>
              <w:ind w:left="71"/>
              <w:jc w:val="both"/>
              <w:rPr>
                <w:rFonts w:ascii="Calibri Light" w:hAnsi="Calibri Light" w:cs="Calibri Light"/>
              </w:rPr>
            </w:pPr>
            <w:r w:rsidRPr="00EC6EE8">
              <w:rPr>
                <w:rFonts w:ascii="Calibri Light" w:hAnsi="Calibri Light" w:cs="Calibri Light"/>
              </w:rPr>
              <w:lastRenderedPageBreak/>
              <w:t xml:space="preserve">Pagrindinis tikslas – atlikti išsamią NBHC Lietuvos dalies ekonominę ir finansinę analizę (toliau – Analizė), reikalingą tolesnio projekto įgyvendinimo sprendimams priimti. </w:t>
            </w:r>
          </w:p>
          <w:p w14:paraId="04E63D40" w14:textId="77777777" w:rsidR="0067658A" w:rsidRPr="00EC6EE8" w:rsidRDefault="0067658A" w:rsidP="00EC6EE8">
            <w:pPr>
              <w:pStyle w:val="ListParagraph"/>
              <w:spacing w:after="0" w:line="276" w:lineRule="auto"/>
              <w:jc w:val="both"/>
              <w:rPr>
                <w:rFonts w:ascii="Calibri Light" w:hAnsi="Calibri Light" w:cs="Calibri Light"/>
              </w:rPr>
            </w:pPr>
          </w:p>
          <w:p w14:paraId="0FC882DD" w14:textId="77777777" w:rsidR="0067658A" w:rsidRPr="00EC6EE8" w:rsidRDefault="0067658A" w:rsidP="00EC6EE8">
            <w:pPr>
              <w:pStyle w:val="ListParagraph"/>
              <w:spacing w:after="0" w:line="276" w:lineRule="auto"/>
              <w:ind w:left="71"/>
              <w:jc w:val="both"/>
              <w:rPr>
                <w:rFonts w:ascii="Calibri Light" w:hAnsi="Calibri Light" w:cs="Calibri Light"/>
              </w:rPr>
            </w:pPr>
            <w:r w:rsidRPr="00EC6EE8">
              <w:rPr>
                <w:rFonts w:ascii="Calibri Light" w:hAnsi="Calibri Light" w:cs="Calibri Light"/>
              </w:rPr>
              <w:t>Analizės rezultatai bus naudojami kaip nacionalinis indėlis į bendrą NBHC tarpvalstybinę komercinę studiją. NBHC driekiasi per šešias šalis, kurios turi įvairias politikas, vandenilio strategijas ir rinkos perspektyvas. Paslaugų teikėjas turės užpildyti „Amber Grid“ pateiktą formą su atliktos Analizės duomenimis, kurie bus naudojami kaip indėlis į bendrą tarpvalstybinę komercinę NBHC studiją.</w:t>
            </w:r>
          </w:p>
          <w:p w14:paraId="1A511E1F" w14:textId="77777777" w:rsidR="0067658A" w:rsidRPr="00EC6EE8" w:rsidRDefault="0067658A" w:rsidP="00EC6EE8">
            <w:pPr>
              <w:pStyle w:val="ListParagraph"/>
              <w:spacing w:after="0" w:line="276" w:lineRule="auto"/>
              <w:jc w:val="both"/>
              <w:rPr>
                <w:rFonts w:ascii="Calibri Light" w:hAnsi="Calibri Light" w:cs="Calibri Light"/>
              </w:rPr>
            </w:pPr>
          </w:p>
          <w:p w14:paraId="34FD49D4" w14:textId="77777777" w:rsidR="0067658A" w:rsidRPr="00EC6EE8" w:rsidRDefault="0067658A" w:rsidP="00EC6EE8">
            <w:pPr>
              <w:pStyle w:val="ListParagraph"/>
              <w:spacing w:after="0" w:line="276" w:lineRule="auto"/>
              <w:ind w:left="71"/>
              <w:jc w:val="both"/>
              <w:rPr>
                <w:rFonts w:ascii="Calibri Light" w:hAnsi="Calibri Light" w:cs="Calibri Light"/>
              </w:rPr>
            </w:pPr>
            <w:r w:rsidRPr="00EC6EE8">
              <w:rPr>
                <w:rFonts w:ascii="Calibri Light" w:hAnsi="Calibri Light" w:cs="Calibri Light"/>
              </w:rPr>
              <w:t xml:space="preserve">NBHC Lietuvos dalis užtikrins atsinaujinančio vandenilio perdavimą vamzdynu iš Lietuvos šiaurinės dalies į pietinę dalį (toliau – pagrindinis dujotiekis) bei iš šiaurinės vakarinės </w:t>
            </w:r>
            <w:r w:rsidRPr="00EC6EE8">
              <w:rPr>
                <w:rFonts w:ascii="Calibri Light" w:hAnsi="Calibri Light" w:cs="Calibri Light"/>
              </w:rPr>
              <w:lastRenderedPageBreak/>
              <w:t xml:space="preserve">Lietuvos dalies link pagrindinio vandenilinio perdavimo vamzdyno (toliau – atšaka). Vertinimas bei ekonominiai ir finansiniai skaičiavimai bus atliekami </w:t>
            </w:r>
            <w:r w:rsidRPr="00EC6EE8">
              <w:rPr>
                <w:rFonts w:ascii="Calibri Light" w:hAnsi="Calibri Light" w:cs="Calibri Light"/>
                <w:b/>
                <w:bCs/>
              </w:rPr>
              <w:t>dviem infrastruktūros vystymo scenarijams</w:t>
            </w:r>
            <w:r w:rsidRPr="00EC6EE8">
              <w:rPr>
                <w:rFonts w:ascii="Calibri Light" w:hAnsi="Calibri Light" w:cs="Calibri Light"/>
              </w:rPr>
              <w:t xml:space="preserve">: </w:t>
            </w:r>
          </w:p>
          <w:p w14:paraId="74061730" w14:textId="77777777" w:rsidR="0067658A" w:rsidRPr="00EC6EE8" w:rsidRDefault="0067658A" w:rsidP="00EC6EE8">
            <w:pPr>
              <w:pStyle w:val="ListParagraph"/>
              <w:spacing w:after="0" w:line="276" w:lineRule="auto"/>
              <w:jc w:val="both"/>
              <w:rPr>
                <w:rFonts w:ascii="Calibri Light" w:hAnsi="Calibri Light" w:cs="Calibri Light"/>
              </w:rPr>
            </w:pPr>
          </w:p>
          <w:p w14:paraId="28B49017" w14:textId="77777777" w:rsidR="0067658A" w:rsidRPr="00EC6EE8" w:rsidRDefault="0067658A" w:rsidP="00EC6EE8">
            <w:pPr>
              <w:pStyle w:val="ListParagraph"/>
              <w:spacing w:after="0" w:line="276" w:lineRule="auto"/>
              <w:ind w:left="71"/>
              <w:jc w:val="both"/>
              <w:rPr>
                <w:rFonts w:ascii="Calibri Light" w:hAnsi="Calibri Light" w:cs="Calibri Light"/>
              </w:rPr>
            </w:pPr>
            <w:r w:rsidRPr="00EC6EE8">
              <w:rPr>
                <w:rFonts w:ascii="Calibri Light" w:hAnsi="Calibri Light" w:cs="Calibri Light"/>
              </w:rPr>
              <w:t xml:space="preserve">1) pagrindiniam vandenilio perdavimo vamzdynui ir </w:t>
            </w:r>
          </w:p>
          <w:p w14:paraId="32087B61" w14:textId="77777777" w:rsidR="0067658A" w:rsidRPr="00EC6EE8" w:rsidRDefault="0067658A" w:rsidP="00EC6EE8">
            <w:pPr>
              <w:pStyle w:val="ListParagraph"/>
              <w:spacing w:after="0" w:line="276" w:lineRule="auto"/>
              <w:ind w:left="71"/>
              <w:jc w:val="both"/>
              <w:rPr>
                <w:rFonts w:ascii="Calibri Light" w:hAnsi="Calibri Light" w:cs="Calibri Light"/>
              </w:rPr>
            </w:pPr>
            <w:r w:rsidRPr="00EC6EE8">
              <w:rPr>
                <w:rFonts w:ascii="Calibri Light" w:hAnsi="Calibri Light" w:cs="Calibri Light"/>
              </w:rPr>
              <w:t xml:space="preserve">2) pagrindiniam vandenilio perdavimo vamzdynui  su atšaka į šiaurinę vakarinę Lietuvos dalį. </w:t>
            </w:r>
          </w:p>
          <w:p w14:paraId="0A71F47C" w14:textId="77777777" w:rsidR="0067658A" w:rsidRPr="00EC6EE8" w:rsidRDefault="0067658A" w:rsidP="00EC6EE8">
            <w:pPr>
              <w:pStyle w:val="ListParagraph"/>
              <w:spacing w:after="0" w:line="276" w:lineRule="auto"/>
              <w:jc w:val="both"/>
              <w:rPr>
                <w:rFonts w:ascii="Calibri Light" w:hAnsi="Calibri Light" w:cs="Calibri Light"/>
              </w:rPr>
            </w:pPr>
          </w:p>
          <w:p w14:paraId="50BCEE05" w14:textId="77777777" w:rsidR="0067658A" w:rsidRPr="00EC6EE8" w:rsidRDefault="0067658A" w:rsidP="00EC6EE8">
            <w:pPr>
              <w:pStyle w:val="ListParagraph"/>
              <w:spacing w:after="0" w:line="276" w:lineRule="auto"/>
              <w:ind w:left="71"/>
              <w:jc w:val="both"/>
              <w:rPr>
                <w:rFonts w:ascii="Calibri Light" w:hAnsi="Calibri Light" w:cs="Calibri Light"/>
              </w:rPr>
            </w:pPr>
            <w:r w:rsidRPr="00EC6EE8">
              <w:rPr>
                <w:rFonts w:ascii="Calibri Light" w:hAnsi="Calibri Light" w:cs="Calibri Light"/>
              </w:rPr>
              <w:t xml:space="preserve">Analizė turi būti atliekama pagal </w:t>
            </w:r>
            <w:r w:rsidRPr="00EC6EE8">
              <w:rPr>
                <w:rFonts w:ascii="Calibri Light" w:hAnsi="Calibri Light" w:cs="Calibri Light"/>
                <w:b/>
                <w:bCs/>
              </w:rPr>
              <w:t xml:space="preserve">tris vandenilio rinkos plėtros </w:t>
            </w:r>
            <w:r w:rsidRPr="00EC6EE8">
              <w:rPr>
                <w:rFonts w:ascii="Calibri Light" w:hAnsi="Calibri Light" w:cs="Calibri Light"/>
              </w:rPr>
              <w:t>Lietuvoje</w:t>
            </w:r>
            <w:r w:rsidRPr="00EC6EE8">
              <w:rPr>
                <w:rFonts w:ascii="Calibri Light" w:hAnsi="Calibri Light" w:cs="Calibri Light"/>
                <w:b/>
                <w:bCs/>
              </w:rPr>
              <w:t xml:space="preserve"> scenarijus, </w:t>
            </w:r>
            <w:r w:rsidRPr="00EC6EE8">
              <w:rPr>
                <w:rFonts w:ascii="Calibri Light" w:hAnsi="Calibri Light" w:cs="Calibri Light"/>
              </w:rPr>
              <w:t>kurių pagrindiniai rodikliai – kaštai, paklausa, ekonomikos augimas, kt.:</w:t>
            </w:r>
          </w:p>
          <w:p w14:paraId="7B041FC3" w14:textId="77777777" w:rsidR="0067658A" w:rsidRPr="00EC6EE8" w:rsidRDefault="0067658A" w:rsidP="00EC6EE8">
            <w:pPr>
              <w:pStyle w:val="ListParagraph"/>
              <w:numPr>
                <w:ilvl w:val="0"/>
                <w:numId w:val="13"/>
              </w:numPr>
              <w:spacing w:after="0" w:line="276" w:lineRule="auto"/>
              <w:ind w:left="355"/>
              <w:jc w:val="both"/>
              <w:rPr>
                <w:rFonts w:ascii="Calibri Light" w:hAnsi="Calibri Light" w:cs="Calibri Light"/>
              </w:rPr>
            </w:pPr>
            <w:r w:rsidRPr="00EC6EE8">
              <w:rPr>
                <w:rFonts w:ascii="Calibri Light" w:hAnsi="Calibri Light" w:cs="Calibri Light"/>
              </w:rPr>
              <w:t>Pagrindinis scenarijus (nuosaikus vertinimas),</w:t>
            </w:r>
          </w:p>
          <w:p w14:paraId="684375E5" w14:textId="77777777" w:rsidR="0067658A" w:rsidRPr="00EC6EE8" w:rsidRDefault="0067658A" w:rsidP="00EC6EE8">
            <w:pPr>
              <w:pStyle w:val="ListParagraph"/>
              <w:numPr>
                <w:ilvl w:val="0"/>
                <w:numId w:val="13"/>
              </w:numPr>
              <w:spacing w:after="0" w:line="276" w:lineRule="auto"/>
              <w:ind w:left="355"/>
              <w:jc w:val="both"/>
              <w:rPr>
                <w:rFonts w:ascii="Calibri Light" w:hAnsi="Calibri Light" w:cs="Calibri Light"/>
              </w:rPr>
            </w:pPr>
            <w:r w:rsidRPr="00EC6EE8">
              <w:rPr>
                <w:rFonts w:ascii="Calibri Light" w:hAnsi="Calibri Light" w:cs="Calibri Light"/>
              </w:rPr>
              <w:t>Rizikų sumažinimo scenarijus (žemas vertinimas),</w:t>
            </w:r>
          </w:p>
          <w:p w14:paraId="7F0ECE58" w14:textId="77777777" w:rsidR="0067658A" w:rsidRPr="00EC6EE8" w:rsidRDefault="0067658A" w:rsidP="00EC6EE8">
            <w:pPr>
              <w:pStyle w:val="ListParagraph"/>
              <w:numPr>
                <w:ilvl w:val="0"/>
                <w:numId w:val="13"/>
              </w:numPr>
              <w:spacing w:after="0" w:line="276" w:lineRule="auto"/>
              <w:ind w:left="355"/>
              <w:jc w:val="both"/>
              <w:rPr>
                <w:rFonts w:ascii="Calibri Light" w:hAnsi="Calibri Light" w:cs="Calibri Light"/>
              </w:rPr>
            </w:pPr>
            <w:r w:rsidRPr="00EC6EE8">
              <w:rPr>
                <w:rFonts w:ascii="Calibri Light" w:hAnsi="Calibri Light" w:cs="Calibri Light"/>
              </w:rPr>
              <w:t>Ambicingas scenarijus (aukštas vertinimas).</w:t>
            </w:r>
          </w:p>
          <w:p w14:paraId="760F0558" w14:textId="77777777" w:rsidR="00BD1204" w:rsidRPr="00EC6EE8" w:rsidRDefault="0067658A" w:rsidP="00EC6EE8">
            <w:pPr>
              <w:pStyle w:val="ListParagraph"/>
              <w:spacing w:after="0" w:line="276" w:lineRule="auto"/>
              <w:ind w:left="-71"/>
              <w:jc w:val="both"/>
              <w:rPr>
                <w:rFonts w:ascii="Calibri Light" w:hAnsi="Calibri Light" w:cs="Calibri Light"/>
              </w:rPr>
            </w:pPr>
            <w:r w:rsidRPr="00EC6EE8">
              <w:rPr>
                <w:rFonts w:ascii="Calibri Light" w:hAnsi="Calibri Light" w:cs="Calibri Light"/>
              </w:rPr>
              <w:t>Scenarijų aprašymus pateiks „Amber Grid“.</w:t>
            </w:r>
          </w:p>
          <w:p w14:paraId="394CF914" w14:textId="77777777" w:rsidR="00793780" w:rsidRPr="00EC6EE8" w:rsidRDefault="00793780" w:rsidP="00EC6EE8">
            <w:pPr>
              <w:pStyle w:val="ListParagraph"/>
              <w:spacing w:after="0" w:line="276" w:lineRule="auto"/>
              <w:ind w:left="-71"/>
              <w:jc w:val="both"/>
              <w:rPr>
                <w:rFonts w:ascii="Calibri Light" w:hAnsi="Calibri Light" w:cs="Calibri Light"/>
                <w:b/>
                <w:bCs/>
                <w:caps/>
              </w:rPr>
            </w:pPr>
          </w:p>
        </w:tc>
      </w:tr>
      <w:tr w:rsidR="00BD1204" w:rsidRPr="00EC6EE8" w14:paraId="69E6F836" w14:textId="77777777" w:rsidTr="00EC6EE8">
        <w:tc>
          <w:tcPr>
            <w:tcW w:w="4703" w:type="dxa"/>
          </w:tcPr>
          <w:p w14:paraId="634A2819" w14:textId="77777777" w:rsidR="00BD1204" w:rsidRPr="00EC6EE8" w:rsidRDefault="00BD1204" w:rsidP="00EC6EE8">
            <w:pPr>
              <w:pStyle w:val="ListParagraph"/>
              <w:numPr>
                <w:ilvl w:val="0"/>
                <w:numId w:val="1"/>
              </w:numPr>
              <w:spacing w:after="0" w:line="276" w:lineRule="auto"/>
              <w:jc w:val="both"/>
              <w:rPr>
                <w:rFonts w:ascii="Calibri Light" w:hAnsi="Calibri Light" w:cs="Calibri Light"/>
                <w:b/>
                <w:bCs/>
                <w:lang w:val="en-GB"/>
              </w:rPr>
            </w:pPr>
            <w:r w:rsidRPr="00EC6EE8">
              <w:rPr>
                <w:rFonts w:ascii="Calibri Light" w:hAnsi="Calibri Light" w:cs="Calibri Light"/>
                <w:b/>
                <w:bCs/>
                <w:caps/>
                <w:lang w:val="en-GB"/>
              </w:rPr>
              <w:lastRenderedPageBreak/>
              <w:t>Descriptions of the main assumptions</w:t>
            </w:r>
          </w:p>
        </w:tc>
        <w:tc>
          <w:tcPr>
            <w:tcW w:w="4424" w:type="dxa"/>
          </w:tcPr>
          <w:p w14:paraId="2EF13574" w14:textId="77777777" w:rsidR="00713674" w:rsidRPr="00EC6EE8" w:rsidRDefault="00713674" w:rsidP="00EC6EE8">
            <w:pPr>
              <w:pStyle w:val="ListParagraph"/>
              <w:numPr>
                <w:ilvl w:val="0"/>
                <w:numId w:val="12"/>
              </w:numPr>
              <w:spacing w:after="0" w:line="276" w:lineRule="auto"/>
              <w:ind w:left="355"/>
              <w:jc w:val="both"/>
              <w:rPr>
                <w:rFonts w:ascii="Calibri Light" w:hAnsi="Calibri Light" w:cs="Calibri Light"/>
                <w:b/>
                <w:bCs/>
                <w:caps/>
              </w:rPr>
            </w:pPr>
            <w:r w:rsidRPr="00EC6EE8">
              <w:rPr>
                <w:rFonts w:ascii="Calibri Light" w:hAnsi="Calibri Light" w:cs="Calibri Light"/>
                <w:b/>
                <w:bCs/>
                <w:caps/>
              </w:rPr>
              <w:t>PAGRINDINĖS PRIELAIDOS</w:t>
            </w:r>
          </w:p>
          <w:p w14:paraId="769C6BF8" w14:textId="77777777" w:rsidR="00BD1204" w:rsidRPr="00EC6EE8" w:rsidRDefault="00BD1204" w:rsidP="00EC6EE8">
            <w:pPr>
              <w:pStyle w:val="ListParagraph"/>
              <w:spacing w:after="0" w:line="276" w:lineRule="auto"/>
              <w:ind w:left="0"/>
              <w:jc w:val="both"/>
              <w:rPr>
                <w:rFonts w:ascii="Calibri Light" w:hAnsi="Calibri Light" w:cs="Calibri Light"/>
                <w:b/>
                <w:bCs/>
                <w:caps/>
              </w:rPr>
            </w:pPr>
          </w:p>
        </w:tc>
      </w:tr>
      <w:tr w:rsidR="00BD1204" w:rsidRPr="00EC6EE8" w14:paraId="7B8954C7" w14:textId="77777777" w:rsidTr="00EC6EE8">
        <w:tc>
          <w:tcPr>
            <w:tcW w:w="4703" w:type="dxa"/>
          </w:tcPr>
          <w:p w14:paraId="5CCD17D7" w14:textId="77777777" w:rsidR="00BD1204" w:rsidRPr="00EC6EE8" w:rsidRDefault="00BD1204" w:rsidP="00EC6EE8">
            <w:pPr>
              <w:spacing w:after="0" w:line="276" w:lineRule="auto"/>
              <w:jc w:val="both"/>
              <w:rPr>
                <w:rFonts w:ascii="Calibri Light" w:hAnsi="Calibri Light" w:cs="Calibri Light"/>
                <w:lang w:val="en-GB"/>
              </w:rPr>
            </w:pPr>
            <w:r w:rsidRPr="00EC6EE8">
              <w:rPr>
                <w:rFonts w:ascii="Calibri Light" w:hAnsi="Calibri Light" w:cs="Calibri Light"/>
                <w:lang w:val="en-GB"/>
              </w:rPr>
              <w:t xml:space="preserve">Amber Grid will provide the following main assumptions to be used for this Analysis: national hydrogen supply </w:t>
            </w:r>
            <w:r w:rsidRPr="00EC6EE8">
              <w:rPr>
                <w:rFonts w:ascii="Calibri Light" w:hAnsi="Calibri Light" w:cs="Calibri Light"/>
                <w:lang w:val="en-US"/>
              </w:rPr>
              <w:t>&amp;</w:t>
            </w:r>
            <w:r w:rsidRPr="00EC6EE8">
              <w:rPr>
                <w:rFonts w:ascii="Calibri Light" w:hAnsi="Calibri Light" w:cs="Calibri Light"/>
                <w:lang w:val="en-GB"/>
              </w:rPr>
              <w:t xml:space="preserve"> demand data for three hydrogen market development scenarios, two infrastructure scenarios, technical assumptions (capacities, other technical parameters, etc.), and CAPEX for three hydrogen market development scenario</w:t>
            </w:r>
            <w:r w:rsidR="00FB3347" w:rsidRPr="00EC6EE8">
              <w:rPr>
                <w:rFonts w:ascii="Calibri Light" w:hAnsi="Calibri Light" w:cs="Calibri Light"/>
                <w:lang w:val="en-GB"/>
              </w:rPr>
              <w:t>s</w:t>
            </w:r>
            <w:r w:rsidRPr="00EC6EE8">
              <w:rPr>
                <w:rFonts w:ascii="Calibri Light" w:hAnsi="Calibri Light" w:cs="Calibri Light"/>
                <w:lang w:val="en-GB"/>
              </w:rPr>
              <w:t>. The CAPEX data will be used as an outcome from the Detailed technical and environmental study for the Lithuania’s section of NBHC (Na</w:t>
            </w:r>
            <w:r w:rsidR="00EB5CEE" w:rsidRPr="00EC6EE8">
              <w:rPr>
                <w:rFonts w:ascii="Calibri Light" w:hAnsi="Calibri Light" w:cs="Calibri Light"/>
                <w:lang w:val="en-GB"/>
              </w:rPr>
              <w:t>t</w:t>
            </w:r>
            <w:r w:rsidRPr="00EC6EE8">
              <w:rPr>
                <w:rFonts w:ascii="Calibri Light" w:hAnsi="Calibri Light" w:cs="Calibri Light"/>
                <w:lang w:val="en-GB"/>
              </w:rPr>
              <w:t xml:space="preserve">ional technical feasibility study) to be carried out in parallel with this Analysis. </w:t>
            </w:r>
          </w:p>
          <w:p w14:paraId="43188658" w14:textId="77777777" w:rsidR="00BD1204" w:rsidRPr="00EC6EE8" w:rsidRDefault="00BD1204" w:rsidP="00EC6EE8">
            <w:pPr>
              <w:spacing w:after="0" w:line="276" w:lineRule="auto"/>
              <w:jc w:val="both"/>
              <w:rPr>
                <w:rFonts w:ascii="Calibri Light" w:hAnsi="Calibri Light" w:cs="Calibri Light"/>
                <w:lang w:val="en-GB"/>
              </w:rPr>
            </w:pPr>
          </w:p>
          <w:p w14:paraId="1EE6C5BF" w14:textId="77777777" w:rsidR="00BD1204" w:rsidRPr="00EC6EE8" w:rsidRDefault="00BD1204" w:rsidP="00EC6EE8">
            <w:pPr>
              <w:spacing w:after="0" w:line="276" w:lineRule="auto"/>
              <w:jc w:val="both"/>
              <w:rPr>
                <w:rFonts w:ascii="Calibri Light" w:hAnsi="Calibri Light" w:cs="Calibri Light"/>
                <w:lang w:val="en-GB"/>
              </w:rPr>
            </w:pPr>
            <w:r w:rsidRPr="00EC6EE8">
              <w:rPr>
                <w:rFonts w:ascii="Calibri Light" w:hAnsi="Calibri Light" w:cs="Calibri Light"/>
                <w:lang w:val="en-GB"/>
              </w:rPr>
              <w:t xml:space="preserve">The Service provider will suggest the methodology for implementation of the Analysis, including assumptions for data to be used for the purpose of this Analysis. The Service Provider must include assumptions such as macroeconomic data and forecasts (GDP growth, inflation, etc.), as well as other factors that may affect the Analysis, based on </w:t>
            </w:r>
            <w:r w:rsidRPr="00EC6EE8">
              <w:rPr>
                <w:rFonts w:ascii="Calibri Light" w:hAnsi="Calibri Light" w:cs="Calibri Light"/>
                <w:lang w:val="en-GB"/>
              </w:rPr>
              <w:lastRenderedPageBreak/>
              <w:t>widely recognized standards, methodologies, or on the Service Provider’s own experience in conducting studies of similar scope and complexity. In addition, official data sources to be used in developing calculation assumptions or the methodology must be provided for the Analysis. The assumptions must be discussed and agreed with Amber Grid.</w:t>
            </w:r>
          </w:p>
          <w:p w14:paraId="163CF9D2" w14:textId="77777777" w:rsidR="00BD1204" w:rsidRPr="00EC6EE8" w:rsidRDefault="00BD1204" w:rsidP="00EC6EE8">
            <w:pPr>
              <w:spacing w:after="0" w:line="276" w:lineRule="auto"/>
              <w:jc w:val="both"/>
              <w:rPr>
                <w:rFonts w:ascii="Calibri Light" w:hAnsi="Calibri Light" w:cs="Calibri Light"/>
                <w:lang w:val="en-GB"/>
              </w:rPr>
            </w:pPr>
          </w:p>
          <w:p w14:paraId="3C48A111" w14:textId="77777777" w:rsidR="00BD1204" w:rsidRPr="00EC6EE8" w:rsidRDefault="00BD1204" w:rsidP="00EC6EE8">
            <w:pPr>
              <w:spacing w:after="0" w:line="276" w:lineRule="auto"/>
              <w:jc w:val="both"/>
              <w:rPr>
                <w:rFonts w:ascii="Calibri Light" w:hAnsi="Calibri Light" w:cs="Calibri Light"/>
                <w:lang w:val="en-GB"/>
              </w:rPr>
            </w:pPr>
            <w:r w:rsidRPr="00EC6EE8">
              <w:rPr>
                <w:rFonts w:ascii="Calibri Light" w:hAnsi="Calibri Light" w:cs="Calibri Light"/>
                <w:lang w:val="en-GB"/>
              </w:rPr>
              <w:t>The detailed timeline for the implementation of the Analysis will be agreed during the kick off meeting.</w:t>
            </w:r>
          </w:p>
          <w:p w14:paraId="4957D05B" w14:textId="77777777" w:rsidR="00BD1204" w:rsidRPr="00EC6EE8" w:rsidRDefault="00BD1204" w:rsidP="00EC6EE8">
            <w:pPr>
              <w:spacing w:after="0" w:line="276" w:lineRule="auto"/>
              <w:jc w:val="both"/>
              <w:rPr>
                <w:rFonts w:ascii="Calibri Light" w:hAnsi="Calibri Light" w:cs="Calibri Light"/>
                <w:lang w:val="en-GB"/>
              </w:rPr>
            </w:pPr>
          </w:p>
          <w:p w14:paraId="48E12254" w14:textId="77777777" w:rsidR="00BD1204" w:rsidRPr="00EC6EE8" w:rsidRDefault="00BD1204" w:rsidP="00EC6EE8">
            <w:pPr>
              <w:spacing w:after="0" w:line="276" w:lineRule="auto"/>
              <w:jc w:val="both"/>
              <w:rPr>
                <w:rFonts w:ascii="Calibri Light" w:hAnsi="Calibri Light" w:cs="Calibri Light"/>
                <w:lang w:val="en-US"/>
              </w:rPr>
            </w:pPr>
            <w:r w:rsidRPr="00EC6EE8">
              <w:rPr>
                <w:rFonts w:ascii="Calibri Light" w:hAnsi="Calibri Light" w:cs="Calibri Light"/>
                <w:lang w:val="en-GB"/>
              </w:rPr>
              <w:t xml:space="preserve">The Analysis shall be completed for three-time horizons: </w:t>
            </w:r>
            <w:r w:rsidRPr="00EC6EE8">
              <w:rPr>
                <w:rFonts w:ascii="Calibri Light" w:hAnsi="Calibri Light" w:cs="Calibri Light"/>
                <w:b/>
                <w:bCs/>
                <w:lang w:val="en-GB"/>
              </w:rPr>
              <w:t>2035, 2040 and 2050</w:t>
            </w:r>
            <w:r w:rsidRPr="00EC6EE8">
              <w:rPr>
                <w:rFonts w:ascii="Calibri Light" w:hAnsi="Calibri Light" w:cs="Calibri Light"/>
                <w:lang w:val="en-GB"/>
              </w:rPr>
              <w:t>. The geographical scope of the analysis shall include the territory of Lithuania.</w:t>
            </w:r>
          </w:p>
          <w:p w14:paraId="7FEEC03C" w14:textId="77777777" w:rsidR="00BD1204" w:rsidRPr="00EC6EE8" w:rsidRDefault="00BD1204" w:rsidP="00EC6EE8">
            <w:pPr>
              <w:pStyle w:val="ListParagraph"/>
              <w:spacing w:after="0" w:line="276" w:lineRule="auto"/>
              <w:ind w:left="360"/>
              <w:jc w:val="both"/>
              <w:rPr>
                <w:rFonts w:ascii="Calibri Light" w:hAnsi="Calibri Light" w:cs="Calibri Light"/>
                <w:b/>
                <w:bCs/>
                <w:caps/>
                <w:lang w:val="en-GB"/>
              </w:rPr>
            </w:pPr>
          </w:p>
        </w:tc>
        <w:tc>
          <w:tcPr>
            <w:tcW w:w="4424" w:type="dxa"/>
          </w:tcPr>
          <w:p w14:paraId="0551C831" w14:textId="77777777" w:rsidR="000013CF" w:rsidRPr="00EC6EE8" w:rsidRDefault="000013CF" w:rsidP="00EC6EE8">
            <w:pPr>
              <w:spacing w:after="0" w:line="276" w:lineRule="auto"/>
              <w:ind w:left="71"/>
              <w:jc w:val="both"/>
              <w:rPr>
                <w:rFonts w:ascii="Calibri Light" w:hAnsi="Calibri Light" w:cs="Calibri Light"/>
              </w:rPr>
            </w:pPr>
            <w:r w:rsidRPr="00EC6EE8">
              <w:rPr>
                <w:rFonts w:ascii="Calibri Light" w:hAnsi="Calibri Light" w:cs="Calibri Light"/>
              </w:rPr>
              <w:lastRenderedPageBreak/>
              <w:t xml:space="preserve">„Amber Grid“ pateiks pagrindines prielaidas, kurios bus naudojamos Analizei atlikti: nacionalinius vandenilio pasiūlos ir paklausos kiekius trims vandenilio rinkos vystymosi scenarijams, du infrastruktūros vystymo scenarijus, technines prielaidas (pajėgumus, kitus techninius parametrus ir pan.) bei CAPEX trijų vandenilio rinkos vystymosi scenarijams. CAPEX duomenys bus gauti iš detalios techninės ir aplinkosauginės NBHC Lietuvai skirtos dalies galimybių studijos (toliau – Nacionalinė techninė galimybių studija), kuri lygiagrečiai atliekama NBHC Lietuvos dalies Analizei. </w:t>
            </w:r>
          </w:p>
          <w:p w14:paraId="2D79C629" w14:textId="77777777" w:rsidR="000013CF" w:rsidRPr="00EC6EE8" w:rsidRDefault="000013CF" w:rsidP="00EC6EE8">
            <w:pPr>
              <w:spacing w:after="0" w:line="276" w:lineRule="auto"/>
              <w:ind w:left="360"/>
              <w:jc w:val="both"/>
              <w:rPr>
                <w:rFonts w:ascii="Calibri Light" w:hAnsi="Calibri Light" w:cs="Calibri Light"/>
              </w:rPr>
            </w:pPr>
          </w:p>
          <w:p w14:paraId="33B3DBE0" w14:textId="77777777" w:rsidR="001C6AB2" w:rsidRPr="00EC6EE8" w:rsidRDefault="001C6AB2" w:rsidP="00EC6EE8">
            <w:pPr>
              <w:spacing w:after="0" w:line="276" w:lineRule="auto"/>
              <w:ind w:left="360"/>
              <w:jc w:val="both"/>
              <w:rPr>
                <w:rFonts w:ascii="Calibri Light" w:hAnsi="Calibri Light" w:cs="Calibri Light"/>
              </w:rPr>
            </w:pPr>
            <w:r w:rsidRPr="00EC6EE8">
              <w:rPr>
                <w:rFonts w:ascii="Calibri Light" w:hAnsi="Calibri Light" w:cs="Calibri Light"/>
              </w:rPr>
              <w:t xml:space="preserve"> </w:t>
            </w:r>
          </w:p>
          <w:p w14:paraId="1606F712" w14:textId="77777777" w:rsidR="000013CF" w:rsidRPr="00EC6EE8" w:rsidRDefault="000013CF" w:rsidP="00EC6EE8">
            <w:pPr>
              <w:spacing w:after="0" w:line="276" w:lineRule="auto"/>
              <w:ind w:left="71"/>
              <w:jc w:val="both"/>
              <w:rPr>
                <w:rFonts w:ascii="Calibri Light" w:hAnsi="Calibri Light" w:cs="Calibri Light"/>
              </w:rPr>
            </w:pPr>
            <w:r w:rsidRPr="00EC6EE8">
              <w:rPr>
                <w:rFonts w:ascii="Calibri Light" w:hAnsi="Calibri Light" w:cs="Calibri Light"/>
              </w:rPr>
              <w:t xml:space="preserve">Paslaugų teikėjas turi pasiūlyti šios Analizės atlikimo metodiką, kurioje bus pateiktos prielaidos dėl duomenų, kurie bus naudojami šios Analizės atlikimui. Paslaugų teikėjas turi </w:t>
            </w:r>
            <w:r w:rsidRPr="00EC6EE8">
              <w:rPr>
                <w:rFonts w:ascii="Calibri Light" w:hAnsi="Calibri Light" w:cs="Calibri Light"/>
              </w:rPr>
              <w:lastRenderedPageBreak/>
              <w:t xml:space="preserve">įtraukti tokias prielaidas kaip makroekonominiai duomenys ir prognozės (BVP augimas, infliacija ir kt.) bei kitas, kurios gali turėti įtakos Analizei, remiantis visuotiniai pripažintais standartais, metodikomis arba remiantis Paslaugų teikėjo patirtimi, vykdant panašios apimties ir sudėties studijas. Taip pat, Analizės atlikimui turi būti pateikti oficialūs duomenų šaltiniai, kurie bus naudojami sudarant skaičiavimo prielaidas ar metodiką. Prielaidos turi būti aptartos ir suderintos  su „Amber Grid“. </w:t>
            </w:r>
          </w:p>
          <w:p w14:paraId="24412716" w14:textId="77777777" w:rsidR="000013CF" w:rsidRPr="00EC6EE8" w:rsidRDefault="000013CF" w:rsidP="00EC6EE8">
            <w:pPr>
              <w:spacing w:after="0" w:line="276" w:lineRule="auto"/>
              <w:ind w:left="360"/>
              <w:jc w:val="both"/>
              <w:rPr>
                <w:rFonts w:ascii="Calibri Light" w:hAnsi="Calibri Light" w:cs="Calibri Light"/>
              </w:rPr>
            </w:pPr>
          </w:p>
          <w:p w14:paraId="72853DA6" w14:textId="77777777" w:rsidR="000013CF" w:rsidRPr="00EC6EE8" w:rsidRDefault="000013CF" w:rsidP="00EC6EE8">
            <w:pPr>
              <w:spacing w:after="0" w:line="276" w:lineRule="auto"/>
              <w:ind w:left="71"/>
              <w:jc w:val="both"/>
              <w:rPr>
                <w:rFonts w:ascii="Calibri Light" w:hAnsi="Calibri Light" w:cs="Calibri Light"/>
              </w:rPr>
            </w:pPr>
            <w:r w:rsidRPr="00EC6EE8">
              <w:rPr>
                <w:rFonts w:ascii="Calibri Light" w:hAnsi="Calibri Light" w:cs="Calibri Light"/>
              </w:rPr>
              <w:t xml:space="preserve">Analizės įgyvendinimo grafikas bus aptartas pradinio susitikimo metu ir atlikimo terminai suderinti su „Amber Grid“.  </w:t>
            </w:r>
          </w:p>
          <w:p w14:paraId="7C9AEE28" w14:textId="77777777" w:rsidR="000013CF" w:rsidRPr="00EC6EE8" w:rsidRDefault="000013CF" w:rsidP="00EC6EE8">
            <w:pPr>
              <w:spacing w:after="0" w:line="276" w:lineRule="auto"/>
              <w:ind w:left="360"/>
              <w:jc w:val="both"/>
              <w:rPr>
                <w:rFonts w:ascii="Calibri Light" w:hAnsi="Calibri Light" w:cs="Calibri Light"/>
              </w:rPr>
            </w:pPr>
          </w:p>
          <w:p w14:paraId="5EAF6140" w14:textId="77777777" w:rsidR="000013CF" w:rsidRPr="00EC6EE8" w:rsidRDefault="000013CF" w:rsidP="00EC6EE8">
            <w:pPr>
              <w:spacing w:after="0" w:line="276" w:lineRule="auto"/>
              <w:ind w:left="71"/>
              <w:jc w:val="both"/>
              <w:rPr>
                <w:rFonts w:ascii="Calibri Light" w:hAnsi="Calibri Light" w:cs="Calibri Light"/>
              </w:rPr>
            </w:pPr>
            <w:r w:rsidRPr="00EC6EE8">
              <w:rPr>
                <w:rFonts w:ascii="Calibri Light" w:hAnsi="Calibri Light" w:cs="Calibri Light"/>
              </w:rPr>
              <w:t xml:space="preserve">Analizė turi būti atlikta trims laikotarpiams: </w:t>
            </w:r>
            <w:r w:rsidRPr="00EC6EE8">
              <w:rPr>
                <w:rFonts w:ascii="Calibri Light" w:hAnsi="Calibri Light" w:cs="Calibri Light"/>
                <w:b/>
                <w:bCs/>
              </w:rPr>
              <w:t>2035, 2040 ir 2050 metams</w:t>
            </w:r>
            <w:r w:rsidRPr="00EC6EE8">
              <w:rPr>
                <w:rFonts w:ascii="Calibri Light" w:hAnsi="Calibri Light" w:cs="Calibri Light"/>
              </w:rPr>
              <w:t>. Analizės geografinė aprėptis apims Lietuvos teritoriją.</w:t>
            </w:r>
          </w:p>
          <w:p w14:paraId="0932C3AC" w14:textId="77777777" w:rsidR="00BD1204" w:rsidRPr="00EC6EE8" w:rsidRDefault="00BD1204" w:rsidP="00EC6EE8">
            <w:pPr>
              <w:pStyle w:val="ListParagraph"/>
              <w:spacing w:after="0" w:line="276" w:lineRule="auto"/>
              <w:ind w:left="0"/>
              <w:jc w:val="both"/>
              <w:rPr>
                <w:rFonts w:ascii="Calibri Light" w:hAnsi="Calibri Light" w:cs="Calibri Light"/>
                <w:b/>
                <w:bCs/>
                <w:caps/>
              </w:rPr>
            </w:pPr>
          </w:p>
        </w:tc>
      </w:tr>
      <w:tr w:rsidR="00BD1204" w:rsidRPr="00EC6EE8" w14:paraId="2513B33F" w14:textId="77777777" w:rsidTr="00EC6EE8">
        <w:tc>
          <w:tcPr>
            <w:tcW w:w="4703" w:type="dxa"/>
          </w:tcPr>
          <w:p w14:paraId="5E865871" w14:textId="77777777" w:rsidR="00BD1204" w:rsidRPr="00EC6EE8" w:rsidRDefault="00BD1204" w:rsidP="00EC6EE8">
            <w:pPr>
              <w:pStyle w:val="ListParagraph"/>
              <w:numPr>
                <w:ilvl w:val="0"/>
                <w:numId w:val="12"/>
              </w:numPr>
              <w:spacing w:after="0" w:line="276" w:lineRule="auto"/>
              <w:ind w:left="375"/>
              <w:jc w:val="both"/>
              <w:rPr>
                <w:rFonts w:ascii="Calibri Light" w:hAnsi="Calibri Light" w:cs="Calibri Light"/>
                <w:b/>
                <w:bCs/>
                <w:lang w:val="en-GB"/>
              </w:rPr>
            </w:pPr>
            <w:r w:rsidRPr="00EC6EE8">
              <w:rPr>
                <w:rFonts w:ascii="Calibri Light" w:hAnsi="Calibri Light" w:cs="Calibri Light"/>
                <w:b/>
                <w:bCs/>
                <w:caps/>
                <w:lang w:val="en-GB"/>
              </w:rPr>
              <w:lastRenderedPageBreak/>
              <w:t>The scOPE of the analysis</w:t>
            </w:r>
          </w:p>
        </w:tc>
        <w:tc>
          <w:tcPr>
            <w:tcW w:w="4424" w:type="dxa"/>
          </w:tcPr>
          <w:p w14:paraId="62FBD485" w14:textId="77777777" w:rsidR="00B4127A" w:rsidRPr="00EC6EE8" w:rsidRDefault="00B4127A" w:rsidP="00EC6EE8">
            <w:pPr>
              <w:pStyle w:val="ListParagraph"/>
              <w:numPr>
                <w:ilvl w:val="0"/>
                <w:numId w:val="1"/>
              </w:numPr>
              <w:spacing w:after="0" w:line="276" w:lineRule="auto"/>
              <w:jc w:val="both"/>
              <w:rPr>
                <w:rFonts w:ascii="Calibri Light" w:hAnsi="Calibri Light" w:cs="Calibri Light"/>
                <w:b/>
                <w:bCs/>
                <w:caps/>
              </w:rPr>
            </w:pPr>
            <w:r w:rsidRPr="00EC6EE8">
              <w:rPr>
                <w:rFonts w:ascii="Calibri Light" w:hAnsi="Calibri Light" w:cs="Calibri Light"/>
                <w:b/>
                <w:bCs/>
                <w:caps/>
              </w:rPr>
              <w:t>ANALIZĖS APIMTIS</w:t>
            </w:r>
          </w:p>
          <w:p w14:paraId="7214DA9D" w14:textId="77777777" w:rsidR="00BD1204" w:rsidRPr="00EC6EE8" w:rsidRDefault="00BD1204" w:rsidP="00EC6EE8">
            <w:pPr>
              <w:pStyle w:val="ListParagraph"/>
              <w:spacing w:after="0" w:line="276" w:lineRule="auto"/>
              <w:ind w:left="0"/>
              <w:jc w:val="both"/>
              <w:rPr>
                <w:rFonts w:ascii="Calibri Light" w:hAnsi="Calibri Light" w:cs="Calibri Light"/>
                <w:b/>
                <w:bCs/>
                <w:caps/>
              </w:rPr>
            </w:pPr>
          </w:p>
        </w:tc>
      </w:tr>
      <w:tr w:rsidR="00BD1204" w:rsidRPr="00EC6EE8" w14:paraId="7267F610" w14:textId="77777777" w:rsidTr="00EC6EE8">
        <w:tc>
          <w:tcPr>
            <w:tcW w:w="4703" w:type="dxa"/>
          </w:tcPr>
          <w:p w14:paraId="7FD03540" w14:textId="77777777" w:rsidR="00BD1204" w:rsidRPr="00EC6EE8" w:rsidRDefault="00BD1204" w:rsidP="00EC6EE8">
            <w:pPr>
              <w:pStyle w:val="ListParagraph"/>
              <w:spacing w:after="0" w:line="276" w:lineRule="auto"/>
              <w:ind w:left="91"/>
              <w:jc w:val="both"/>
              <w:rPr>
                <w:rFonts w:ascii="Calibri Light" w:hAnsi="Calibri Light" w:cs="Calibri Light"/>
                <w:lang w:val="en-GB"/>
              </w:rPr>
            </w:pPr>
            <w:r w:rsidRPr="00EC6EE8">
              <w:rPr>
                <w:rFonts w:ascii="Calibri Light" w:hAnsi="Calibri Light" w:cs="Calibri Light"/>
                <w:lang w:val="en-GB"/>
              </w:rPr>
              <w:t xml:space="preserve">The scope will include the assessment of the required investment on national level, development of detailed revenue and business model, evaluation of the Project’s profitability, development of a comprehensive budget and financial plan, preparation of cost benefit analysis (further – the CBA) covering also socio-economic contribution of the Project in Lithuania. </w:t>
            </w:r>
          </w:p>
          <w:p w14:paraId="7197CF62" w14:textId="77777777" w:rsidR="00673F41" w:rsidRPr="00EC6EE8" w:rsidRDefault="00673F41" w:rsidP="00EC6EE8">
            <w:pPr>
              <w:pStyle w:val="ListParagraph"/>
              <w:spacing w:after="0" w:line="276" w:lineRule="auto"/>
              <w:ind w:left="91"/>
              <w:jc w:val="both"/>
              <w:rPr>
                <w:rFonts w:ascii="Calibri Light" w:hAnsi="Calibri Light" w:cs="Calibri Light"/>
                <w:lang w:val="en-GB"/>
              </w:rPr>
            </w:pPr>
          </w:p>
          <w:p w14:paraId="67FBDB9C" w14:textId="77777777" w:rsidR="00BD1204" w:rsidRPr="00EC6EE8" w:rsidRDefault="00BD1204" w:rsidP="00EC6EE8">
            <w:pPr>
              <w:spacing w:after="0" w:line="276" w:lineRule="auto"/>
              <w:ind w:left="91"/>
              <w:jc w:val="both"/>
              <w:rPr>
                <w:rFonts w:ascii="Calibri Light" w:hAnsi="Calibri Light" w:cs="Calibri Light"/>
                <w:lang w:val="en-GB"/>
              </w:rPr>
            </w:pPr>
            <w:r w:rsidRPr="00EC6EE8">
              <w:rPr>
                <w:rFonts w:ascii="Calibri Light" w:hAnsi="Calibri Light" w:cs="Calibri Light"/>
                <w:lang w:val="en-GB"/>
              </w:rPr>
              <w:t xml:space="preserve">Task 1. </w:t>
            </w:r>
            <w:r w:rsidRPr="00EC6EE8">
              <w:rPr>
                <w:rFonts w:ascii="Calibri Light" w:hAnsi="Calibri Light" w:cs="Calibri Light"/>
                <w:b/>
                <w:bCs/>
                <w:lang w:val="en-GB"/>
              </w:rPr>
              <w:t>Cost estimation</w:t>
            </w:r>
            <w:r w:rsidRPr="00EC6EE8">
              <w:rPr>
                <w:rFonts w:ascii="Calibri Light" w:hAnsi="Calibri Light" w:cs="Calibri Light"/>
                <w:lang w:val="en-GB"/>
              </w:rPr>
              <w:t>:</w:t>
            </w:r>
          </w:p>
        </w:tc>
        <w:tc>
          <w:tcPr>
            <w:tcW w:w="4424" w:type="dxa"/>
          </w:tcPr>
          <w:p w14:paraId="4424D700" w14:textId="77777777" w:rsidR="00565142" w:rsidRPr="00EC6EE8" w:rsidRDefault="00565142" w:rsidP="00EC6EE8">
            <w:pPr>
              <w:pStyle w:val="ListParagraph"/>
              <w:spacing w:after="0" w:line="276" w:lineRule="auto"/>
              <w:ind w:left="0"/>
              <w:jc w:val="both"/>
              <w:rPr>
                <w:rFonts w:ascii="Calibri Light" w:hAnsi="Calibri Light" w:cs="Calibri Light"/>
              </w:rPr>
            </w:pPr>
            <w:r w:rsidRPr="00EC6EE8">
              <w:rPr>
                <w:rFonts w:ascii="Calibri Light" w:hAnsi="Calibri Light" w:cs="Calibri Light"/>
              </w:rPr>
              <w:t xml:space="preserve">Ši Analizė apims nacionaliniu mastu reikalingų investicijų  vertinimą, detalų pajamų ir verslo modelio parengimą, projekto pelningumo vertinimą, išsamų biudžeto ir finansinio plano parengimą, kaštų ir naudos analizę (toliau – KNA), apimančią ir socialinį bei ekonominį projekto indėlį Lietuvoje, parengimą. </w:t>
            </w:r>
          </w:p>
          <w:p w14:paraId="5458E0FB" w14:textId="77777777" w:rsidR="00565142" w:rsidRPr="00EC6EE8" w:rsidRDefault="00565142" w:rsidP="00EC6EE8">
            <w:pPr>
              <w:pStyle w:val="ListParagraph"/>
              <w:spacing w:after="0" w:line="276" w:lineRule="auto"/>
              <w:ind w:left="1134"/>
              <w:jc w:val="both"/>
              <w:rPr>
                <w:rFonts w:ascii="Calibri Light" w:hAnsi="Calibri Light" w:cs="Calibri Light"/>
              </w:rPr>
            </w:pPr>
          </w:p>
          <w:p w14:paraId="70BBF00C" w14:textId="77777777" w:rsidR="00673F41" w:rsidRPr="00EC6EE8" w:rsidRDefault="00673F41" w:rsidP="00EC6EE8">
            <w:pPr>
              <w:pStyle w:val="ListParagraph"/>
              <w:spacing w:after="0" w:line="276" w:lineRule="auto"/>
              <w:ind w:left="1134"/>
              <w:jc w:val="both"/>
              <w:rPr>
                <w:rFonts w:ascii="Calibri Light" w:hAnsi="Calibri Light" w:cs="Calibri Light"/>
              </w:rPr>
            </w:pPr>
          </w:p>
          <w:p w14:paraId="74F4E7A7" w14:textId="77777777" w:rsidR="00BD1204" w:rsidRPr="00EC6EE8" w:rsidRDefault="00565142" w:rsidP="00EC6EE8">
            <w:pPr>
              <w:spacing w:after="0" w:line="276" w:lineRule="auto"/>
              <w:jc w:val="both"/>
              <w:rPr>
                <w:rFonts w:ascii="Calibri Light" w:hAnsi="Calibri Light" w:cs="Calibri Light"/>
                <w:b/>
                <w:bCs/>
                <w:caps/>
              </w:rPr>
            </w:pPr>
            <w:r w:rsidRPr="00EC6EE8">
              <w:rPr>
                <w:rFonts w:ascii="Calibri Light" w:hAnsi="Calibri Light" w:cs="Calibri Light"/>
              </w:rPr>
              <w:t xml:space="preserve">1 užduotis. </w:t>
            </w:r>
            <w:r w:rsidRPr="00EC6EE8">
              <w:rPr>
                <w:rFonts w:ascii="Calibri Light" w:hAnsi="Calibri Light" w:cs="Calibri Light"/>
                <w:b/>
                <w:bCs/>
              </w:rPr>
              <w:t>Kaštų vertinimas:</w:t>
            </w:r>
          </w:p>
        </w:tc>
      </w:tr>
      <w:tr w:rsidR="00BD1204" w:rsidRPr="00EC6EE8" w14:paraId="51A35583" w14:textId="77777777" w:rsidTr="00EC6EE8">
        <w:tc>
          <w:tcPr>
            <w:tcW w:w="4703" w:type="dxa"/>
          </w:tcPr>
          <w:p w14:paraId="1957C285" w14:textId="4A40A1D8" w:rsidR="00BD1204" w:rsidRPr="00EC6EE8" w:rsidRDefault="00BD1204" w:rsidP="00EC6EE8">
            <w:pPr>
              <w:pStyle w:val="ListParagraph"/>
              <w:numPr>
                <w:ilvl w:val="0"/>
                <w:numId w:val="5"/>
              </w:numPr>
              <w:spacing w:after="0" w:line="276" w:lineRule="auto"/>
              <w:ind w:left="379" w:hanging="288"/>
              <w:jc w:val="both"/>
              <w:rPr>
                <w:rFonts w:ascii="Calibri Light" w:hAnsi="Calibri Light" w:cs="Calibri Light"/>
                <w:lang w:val="en-GB"/>
              </w:rPr>
            </w:pPr>
            <w:r w:rsidRPr="00EC6EE8">
              <w:rPr>
                <w:rFonts w:ascii="Calibri Light" w:hAnsi="Calibri Light" w:cs="Calibri Light"/>
                <w:b/>
                <w:bCs/>
                <w:lang w:val="en-GB"/>
              </w:rPr>
              <w:t>Capital expenditure (CAPEX)</w:t>
            </w:r>
            <w:r w:rsidRPr="00EC6EE8">
              <w:rPr>
                <w:rFonts w:ascii="Calibri Light" w:hAnsi="Calibri Light" w:cs="Calibri Light"/>
                <w:lang w:val="en-GB"/>
              </w:rPr>
              <w:t xml:space="preserve"> data will be provided by Amber Grid. These data will be provided after completion of the National technical feasibility study – which will be prepared in parallel with this Analysis. Amber Grid will provide the CAPEX data for the three hydrogen market development scenarios to the Service Provider within 30 calendar days from the signing of the contract. If Amber Grid delays the submission of the CAPEX data beyond the specified deadline, the Service Provider will be entitled to an equivalent </w:t>
            </w:r>
            <w:r w:rsidRPr="00EC6EE8">
              <w:rPr>
                <w:rFonts w:ascii="Calibri Light" w:hAnsi="Calibri Light" w:cs="Calibri Light"/>
                <w:lang w:val="en-GB"/>
              </w:rPr>
              <w:lastRenderedPageBreak/>
              <w:t xml:space="preserve">extension of time to complete this </w:t>
            </w:r>
            <w:r w:rsidR="003E4CFC">
              <w:rPr>
                <w:rFonts w:ascii="Calibri Light" w:hAnsi="Calibri Light" w:cs="Calibri Light"/>
                <w:lang w:val="en-GB"/>
              </w:rPr>
              <w:t xml:space="preserve">Financial and Economic </w:t>
            </w:r>
            <w:r w:rsidRPr="00EC6EE8">
              <w:rPr>
                <w:rFonts w:ascii="Calibri Light" w:hAnsi="Calibri Light" w:cs="Calibri Light"/>
                <w:lang w:val="en-GB"/>
              </w:rPr>
              <w:t>Analysis.</w:t>
            </w:r>
          </w:p>
        </w:tc>
        <w:tc>
          <w:tcPr>
            <w:tcW w:w="4424" w:type="dxa"/>
          </w:tcPr>
          <w:p w14:paraId="56CE21C9" w14:textId="64296718" w:rsidR="004E52FD" w:rsidRPr="00EC6EE8" w:rsidRDefault="004E52FD" w:rsidP="00EC6EE8">
            <w:pPr>
              <w:pStyle w:val="ListParagraph"/>
              <w:numPr>
                <w:ilvl w:val="0"/>
                <w:numId w:val="14"/>
              </w:numPr>
              <w:spacing w:after="0" w:line="276" w:lineRule="auto"/>
              <w:ind w:left="355"/>
              <w:jc w:val="both"/>
              <w:rPr>
                <w:rFonts w:ascii="Calibri Light" w:hAnsi="Calibri Light" w:cs="Calibri Light"/>
              </w:rPr>
            </w:pPr>
            <w:r w:rsidRPr="00EC6EE8">
              <w:rPr>
                <w:rFonts w:ascii="Calibri Light" w:hAnsi="Calibri Light" w:cs="Calibri Light"/>
                <w:b/>
                <w:bCs/>
              </w:rPr>
              <w:lastRenderedPageBreak/>
              <w:t>Kapitalo išlaidų (CAPEX)</w:t>
            </w:r>
            <w:r w:rsidRPr="00EC6EE8">
              <w:rPr>
                <w:rFonts w:ascii="Calibri Light" w:hAnsi="Calibri Light" w:cs="Calibri Light"/>
              </w:rPr>
              <w:t xml:space="preserve"> duomenis pateiks „Amber Grid“. Jie bus  pateikti parengus Nacionalinę techninę galimybių studiją, kuri bus rengiama lygiagrečiai su šia Analize. „Amber Grid“ pateiks CAPEX duomenis trijų vandenilio rinkos vystymosi scenarijams Paslaugos teikėjui per 30 k.</w:t>
            </w:r>
            <w:r w:rsidR="00E217EE" w:rsidRPr="00EC6EE8">
              <w:rPr>
                <w:rFonts w:ascii="Calibri Light" w:hAnsi="Calibri Light" w:cs="Calibri Light"/>
              </w:rPr>
              <w:t xml:space="preserve"> </w:t>
            </w:r>
            <w:r w:rsidRPr="00EC6EE8">
              <w:rPr>
                <w:rFonts w:ascii="Calibri Light" w:hAnsi="Calibri Light" w:cs="Calibri Light"/>
              </w:rPr>
              <w:t xml:space="preserve">d. nuo sutarties pasirašymo. Jei „Amber Grid“ vėluos pateikti CAPEX duomenis po nurodyto termino, tiek pat Paslaugos teikėjas galės vėluoti užbaigti šią </w:t>
            </w:r>
            <w:r w:rsidR="003E4CFC">
              <w:rPr>
                <w:rFonts w:ascii="Calibri Light" w:hAnsi="Calibri Light" w:cs="Calibri Light"/>
              </w:rPr>
              <w:t xml:space="preserve">Finansinę ir ekonominę </w:t>
            </w:r>
            <w:r w:rsidRPr="00EC6EE8">
              <w:rPr>
                <w:rFonts w:ascii="Calibri Light" w:hAnsi="Calibri Light" w:cs="Calibri Light"/>
              </w:rPr>
              <w:t>Analizę.</w:t>
            </w:r>
          </w:p>
          <w:p w14:paraId="3CF30213" w14:textId="77777777" w:rsidR="00BD1204" w:rsidRPr="00EC6EE8" w:rsidRDefault="00BD1204" w:rsidP="00EC6EE8">
            <w:pPr>
              <w:spacing w:after="0" w:line="276" w:lineRule="auto"/>
              <w:ind w:left="1296"/>
              <w:jc w:val="both"/>
              <w:rPr>
                <w:rFonts w:ascii="Calibri Light" w:hAnsi="Calibri Light" w:cs="Calibri Light"/>
                <w:b/>
                <w:bCs/>
                <w:caps/>
              </w:rPr>
            </w:pPr>
          </w:p>
        </w:tc>
      </w:tr>
      <w:tr w:rsidR="00BD1204" w:rsidRPr="00EC6EE8" w14:paraId="2583AC75" w14:textId="77777777" w:rsidTr="00EC6EE8">
        <w:tc>
          <w:tcPr>
            <w:tcW w:w="4703" w:type="dxa"/>
          </w:tcPr>
          <w:p w14:paraId="02146ECA" w14:textId="77777777" w:rsidR="00BD1204" w:rsidRPr="00EC6EE8" w:rsidRDefault="00BD1204" w:rsidP="00EC6EE8">
            <w:pPr>
              <w:spacing w:after="0" w:line="276" w:lineRule="auto"/>
              <w:ind w:left="-46"/>
              <w:jc w:val="both"/>
              <w:rPr>
                <w:rFonts w:ascii="Calibri Light" w:hAnsi="Calibri Light" w:cs="Calibri Light"/>
                <w:b/>
                <w:bCs/>
                <w:lang w:val="en-GB"/>
              </w:rPr>
            </w:pPr>
            <w:r w:rsidRPr="00EC6EE8">
              <w:rPr>
                <w:rFonts w:ascii="Calibri Light" w:hAnsi="Calibri Light" w:cs="Calibri Light"/>
                <w:lang w:val="en-GB"/>
              </w:rPr>
              <w:lastRenderedPageBreak/>
              <w:t xml:space="preserve">The </w:t>
            </w:r>
            <w:r w:rsidRPr="00EC6EE8">
              <w:rPr>
                <w:rFonts w:ascii="Calibri Light" w:hAnsi="Calibri Light" w:cs="Calibri Light"/>
                <w:b/>
                <w:bCs/>
                <w:lang w:val="en-GB"/>
              </w:rPr>
              <w:t xml:space="preserve">CAPEX </w:t>
            </w:r>
            <w:r w:rsidRPr="00EC6EE8">
              <w:rPr>
                <w:rFonts w:ascii="Calibri Light" w:hAnsi="Calibri Light" w:cs="Calibri Light"/>
                <w:lang w:val="en-GB"/>
              </w:rPr>
              <w:t>data will include the following:</w:t>
            </w:r>
          </w:p>
        </w:tc>
        <w:tc>
          <w:tcPr>
            <w:tcW w:w="4424" w:type="dxa"/>
          </w:tcPr>
          <w:p w14:paraId="64EAF9F2" w14:textId="77777777" w:rsidR="00BD1204" w:rsidRPr="00EC6EE8" w:rsidRDefault="004E52FD" w:rsidP="00EC6EE8">
            <w:pPr>
              <w:spacing w:after="0" w:line="276" w:lineRule="auto"/>
              <w:ind w:left="71"/>
              <w:jc w:val="both"/>
              <w:rPr>
                <w:rFonts w:ascii="Calibri Light" w:hAnsi="Calibri Light" w:cs="Calibri Light"/>
                <w:b/>
                <w:bCs/>
                <w:caps/>
              </w:rPr>
            </w:pPr>
            <w:r w:rsidRPr="00EC6EE8">
              <w:rPr>
                <w:rFonts w:ascii="Calibri Light" w:hAnsi="Calibri Light" w:cs="Calibri Light"/>
                <w:b/>
                <w:bCs/>
              </w:rPr>
              <w:t>CAPEX:</w:t>
            </w:r>
          </w:p>
        </w:tc>
      </w:tr>
      <w:tr w:rsidR="00BD1204" w:rsidRPr="00EC6EE8" w14:paraId="0729535B" w14:textId="77777777" w:rsidTr="00EC6EE8">
        <w:tc>
          <w:tcPr>
            <w:tcW w:w="4703" w:type="dxa"/>
          </w:tcPr>
          <w:p w14:paraId="477BD26E" w14:textId="77777777" w:rsidR="00BD1204" w:rsidRPr="00EC6EE8" w:rsidRDefault="00BD1204" w:rsidP="00EC6EE8">
            <w:pPr>
              <w:pStyle w:val="ListParagraph"/>
              <w:numPr>
                <w:ilvl w:val="0"/>
                <w:numId w:val="4"/>
              </w:numPr>
              <w:spacing w:after="0" w:line="276" w:lineRule="auto"/>
              <w:ind w:left="233" w:hanging="233"/>
              <w:jc w:val="both"/>
              <w:rPr>
                <w:rFonts w:ascii="Calibri Light" w:hAnsi="Calibri Light" w:cs="Calibri Light"/>
                <w:lang w:val="en-GB"/>
              </w:rPr>
            </w:pPr>
            <w:r w:rsidRPr="00EC6EE8">
              <w:rPr>
                <w:rFonts w:ascii="Calibri Light" w:hAnsi="Calibri Light" w:cs="Calibri Light"/>
                <w:b/>
                <w:bCs/>
                <w:lang w:val="en-GB"/>
              </w:rPr>
              <w:t>Initial investment cost</w:t>
            </w:r>
            <w:r w:rsidRPr="00EC6EE8">
              <w:rPr>
                <w:rFonts w:ascii="Calibri Light" w:hAnsi="Calibri Light" w:cs="Calibri Light"/>
                <w:lang w:val="en-GB"/>
              </w:rPr>
              <w:t>, that corresponds to the cost incurred by the promoter to build and start operation of the concerned infrastructure. CAPEX will consider the costs related to obtaining permits, feasibility studies, obtaining rights-of-way, groundwork, preparatory work, designing, equipment purchase, equipment installation and decommissioning;</w:t>
            </w:r>
          </w:p>
        </w:tc>
        <w:tc>
          <w:tcPr>
            <w:tcW w:w="4424" w:type="dxa"/>
          </w:tcPr>
          <w:p w14:paraId="74449C33" w14:textId="77777777" w:rsidR="00BD1204" w:rsidRPr="00EC6EE8" w:rsidRDefault="007F33B1" w:rsidP="00EC6EE8">
            <w:pPr>
              <w:pStyle w:val="ListParagraph"/>
              <w:numPr>
                <w:ilvl w:val="0"/>
                <w:numId w:val="4"/>
              </w:numPr>
              <w:spacing w:after="0" w:line="276" w:lineRule="auto"/>
              <w:ind w:left="213" w:hanging="284"/>
              <w:jc w:val="both"/>
              <w:rPr>
                <w:rFonts w:ascii="Calibri Light" w:hAnsi="Calibri Light" w:cs="Calibri Light"/>
                <w:b/>
                <w:bCs/>
                <w:caps/>
              </w:rPr>
            </w:pPr>
            <w:r w:rsidRPr="00EC6EE8">
              <w:rPr>
                <w:rFonts w:ascii="Calibri Light" w:hAnsi="Calibri Light" w:cs="Calibri Light"/>
                <w:b/>
                <w:bCs/>
              </w:rPr>
              <w:t xml:space="preserve">Pirminiai investicijų kaštai, </w:t>
            </w:r>
            <w:r w:rsidRPr="00EC6EE8">
              <w:rPr>
                <w:rFonts w:ascii="Calibri Light" w:hAnsi="Calibri Light" w:cs="Calibri Light"/>
                <w:bCs/>
              </w:rPr>
              <w:t>kurie atspindi faktinius kaštus, kuriuos patiria projekto vykdytojas, kad pastatytų ir pradėtų eksploatuoti atitinkamą infrastruktūrą. CAPEX apims su leidimų gavimu, galimybių studijomis, servitutų įsigijimu, žemės darbais, paruošiamaisiais darbais, projektavimu, įrangos pirkimu, įrangos montavimu ir išmontavimu susijusias išlaidas</w:t>
            </w:r>
            <w:r w:rsidRPr="00EC6EE8">
              <w:rPr>
                <w:rFonts w:ascii="Calibri Light" w:hAnsi="Calibri Light" w:cs="Calibri Light"/>
              </w:rPr>
              <w:t>;</w:t>
            </w:r>
          </w:p>
        </w:tc>
      </w:tr>
      <w:tr w:rsidR="00BD1204" w:rsidRPr="00EC6EE8" w14:paraId="5F2AB221" w14:textId="77777777" w:rsidTr="00EC6EE8">
        <w:tc>
          <w:tcPr>
            <w:tcW w:w="4703" w:type="dxa"/>
          </w:tcPr>
          <w:p w14:paraId="576F833A" w14:textId="77777777" w:rsidR="00BD1204" w:rsidRPr="00EC6EE8" w:rsidRDefault="00BD1204" w:rsidP="00EC6EE8">
            <w:pPr>
              <w:pStyle w:val="ListParagraph"/>
              <w:numPr>
                <w:ilvl w:val="0"/>
                <w:numId w:val="4"/>
              </w:numPr>
              <w:spacing w:after="0" w:line="276" w:lineRule="auto"/>
              <w:ind w:left="379"/>
              <w:jc w:val="both"/>
              <w:rPr>
                <w:rFonts w:ascii="Calibri Light" w:hAnsi="Calibri Light" w:cs="Calibri Light"/>
                <w:b/>
                <w:bCs/>
                <w:lang w:val="en-GB"/>
              </w:rPr>
            </w:pPr>
            <w:r w:rsidRPr="00EC6EE8">
              <w:rPr>
                <w:rFonts w:ascii="Calibri Light" w:hAnsi="Calibri Light" w:cs="Calibri Light"/>
                <w:b/>
                <w:bCs/>
                <w:lang w:val="en-GB"/>
              </w:rPr>
              <w:t xml:space="preserve">CAPEX of purchase of equipment </w:t>
            </w:r>
            <w:r w:rsidRPr="00EC6EE8">
              <w:rPr>
                <w:rFonts w:ascii="Calibri Light" w:hAnsi="Calibri Light" w:cs="Calibri Light"/>
                <w:lang w:val="en-GB"/>
              </w:rPr>
              <w:t>(e.g. pipelines, compressors</w:t>
            </w:r>
            <w:r w:rsidRPr="00EC6EE8">
              <w:rPr>
                <w:rStyle w:val="FootnoteReference"/>
                <w:rFonts w:ascii="Calibri Light" w:hAnsi="Calibri Light" w:cs="Calibri Light"/>
                <w:lang w:val="en-GB"/>
              </w:rPr>
              <w:footnoteReference w:id="2"/>
            </w:r>
            <w:r w:rsidRPr="00EC6EE8">
              <w:rPr>
                <w:rFonts w:ascii="Calibri Light" w:hAnsi="Calibri Light" w:cs="Calibri Light"/>
                <w:lang w:val="en-GB"/>
              </w:rPr>
              <w:t>),</w:t>
            </w:r>
            <w:r w:rsidRPr="00EC6EE8">
              <w:rPr>
                <w:rFonts w:ascii="Calibri Light" w:hAnsi="Calibri Light" w:cs="Calibri Light"/>
                <w:b/>
                <w:bCs/>
                <w:lang w:val="en-GB"/>
              </w:rPr>
              <w:t xml:space="preserve"> </w:t>
            </w:r>
            <w:r w:rsidRPr="00EC6EE8">
              <w:rPr>
                <w:rFonts w:ascii="Calibri Light" w:hAnsi="Calibri Light" w:cs="Calibri Light"/>
                <w:lang w:val="en-GB"/>
              </w:rPr>
              <w:t>and</w:t>
            </w:r>
          </w:p>
        </w:tc>
        <w:tc>
          <w:tcPr>
            <w:tcW w:w="4424" w:type="dxa"/>
          </w:tcPr>
          <w:p w14:paraId="6C0A389C" w14:textId="77777777" w:rsidR="00BD1204" w:rsidRPr="00EC6EE8" w:rsidRDefault="00F835DA" w:rsidP="00EC6EE8">
            <w:pPr>
              <w:pStyle w:val="ListParagraph"/>
              <w:numPr>
                <w:ilvl w:val="0"/>
                <w:numId w:val="4"/>
              </w:numPr>
              <w:spacing w:after="0" w:line="276" w:lineRule="auto"/>
              <w:ind w:left="213" w:hanging="284"/>
              <w:jc w:val="both"/>
              <w:rPr>
                <w:rFonts w:ascii="Calibri Light" w:hAnsi="Calibri Light" w:cs="Calibri Light"/>
                <w:b/>
                <w:bCs/>
                <w:caps/>
              </w:rPr>
            </w:pPr>
            <w:r w:rsidRPr="00EC6EE8">
              <w:rPr>
                <w:rFonts w:ascii="Calibri Light" w:hAnsi="Calibri Light" w:cs="Calibri Light"/>
                <w:b/>
                <w:bCs/>
              </w:rPr>
              <w:t xml:space="preserve">Įrangos </w:t>
            </w:r>
            <w:r w:rsidRPr="00EC6EE8">
              <w:rPr>
                <w:rFonts w:ascii="Calibri Light" w:hAnsi="Calibri Light" w:cs="Calibri Light"/>
              </w:rPr>
              <w:t>(pvz., vamzdynų, kompresorių</w:t>
            </w:r>
            <w:r w:rsidRPr="00EC6EE8">
              <w:rPr>
                <w:rStyle w:val="FootnoteReference"/>
                <w:rFonts w:ascii="Calibri Light" w:hAnsi="Calibri Light" w:cs="Calibri Light"/>
              </w:rPr>
              <w:footnoteReference w:id="3"/>
            </w:r>
            <w:r w:rsidRPr="00EC6EE8">
              <w:rPr>
                <w:rFonts w:ascii="Calibri Light" w:hAnsi="Calibri Light" w:cs="Calibri Light"/>
                <w:bCs/>
              </w:rPr>
              <w:t>)</w:t>
            </w:r>
            <w:r w:rsidRPr="00EC6EE8">
              <w:rPr>
                <w:rFonts w:ascii="Calibri Light" w:hAnsi="Calibri Light" w:cs="Calibri Light"/>
                <w:b/>
                <w:bCs/>
              </w:rPr>
              <w:t xml:space="preserve"> įsigijimo CAPEX</w:t>
            </w:r>
            <w:r w:rsidR="00673F41" w:rsidRPr="00EC6EE8">
              <w:rPr>
                <w:rFonts w:ascii="Calibri Light" w:hAnsi="Calibri Light" w:cs="Calibri Light"/>
                <w:b/>
                <w:bCs/>
              </w:rPr>
              <w:t>,</w:t>
            </w:r>
            <w:r w:rsidRPr="00EC6EE8">
              <w:rPr>
                <w:rFonts w:ascii="Calibri Light" w:hAnsi="Calibri Light" w:cs="Calibri Light"/>
                <w:b/>
                <w:bCs/>
              </w:rPr>
              <w:t xml:space="preserve"> </w:t>
            </w:r>
            <w:r w:rsidRPr="00EC6EE8">
              <w:rPr>
                <w:rFonts w:ascii="Calibri Light" w:hAnsi="Calibri Light" w:cs="Calibri Light"/>
              </w:rPr>
              <w:t>ir</w:t>
            </w:r>
          </w:p>
        </w:tc>
      </w:tr>
      <w:tr w:rsidR="00BD1204" w:rsidRPr="00EC6EE8" w14:paraId="3D57F691" w14:textId="77777777" w:rsidTr="00EC6EE8">
        <w:tc>
          <w:tcPr>
            <w:tcW w:w="4703" w:type="dxa"/>
          </w:tcPr>
          <w:p w14:paraId="040086C4" w14:textId="77777777" w:rsidR="00BD1204" w:rsidRPr="00EC6EE8" w:rsidRDefault="00BD1204" w:rsidP="00EC6EE8">
            <w:pPr>
              <w:pStyle w:val="ListParagraph"/>
              <w:numPr>
                <w:ilvl w:val="0"/>
                <w:numId w:val="4"/>
              </w:numPr>
              <w:spacing w:after="0" w:line="276" w:lineRule="auto"/>
              <w:ind w:left="379"/>
              <w:jc w:val="both"/>
              <w:rPr>
                <w:rFonts w:ascii="Calibri Light" w:hAnsi="Calibri Light" w:cs="Calibri Light"/>
                <w:b/>
                <w:bCs/>
                <w:lang w:val="en-GB"/>
              </w:rPr>
            </w:pPr>
            <w:r w:rsidRPr="00EC6EE8">
              <w:rPr>
                <w:rFonts w:ascii="Calibri Light" w:hAnsi="Calibri Light" w:cs="Calibri Light"/>
                <w:b/>
                <w:bCs/>
                <w:lang w:val="en-GB"/>
              </w:rPr>
              <w:t>CAPEX of construction works</w:t>
            </w:r>
            <w:r w:rsidR="00402D0C" w:rsidRPr="00EC6EE8">
              <w:rPr>
                <w:rFonts w:ascii="Calibri Light" w:hAnsi="Calibri Light" w:cs="Calibri Light"/>
                <w:b/>
                <w:bCs/>
                <w:lang w:val="en-GB"/>
              </w:rPr>
              <w:t>.</w:t>
            </w:r>
          </w:p>
        </w:tc>
        <w:tc>
          <w:tcPr>
            <w:tcW w:w="4424" w:type="dxa"/>
          </w:tcPr>
          <w:p w14:paraId="233EBA76" w14:textId="77777777" w:rsidR="00A3269C" w:rsidRPr="00EC6EE8" w:rsidRDefault="00A3269C" w:rsidP="00EC6EE8">
            <w:pPr>
              <w:pStyle w:val="ListParagraph"/>
              <w:numPr>
                <w:ilvl w:val="0"/>
                <w:numId w:val="4"/>
              </w:numPr>
              <w:spacing w:after="0" w:line="276" w:lineRule="auto"/>
              <w:ind w:left="213" w:hanging="284"/>
              <w:jc w:val="both"/>
              <w:rPr>
                <w:rFonts w:ascii="Calibri Light" w:hAnsi="Calibri Light" w:cs="Calibri Light"/>
              </w:rPr>
            </w:pPr>
            <w:r w:rsidRPr="00EC6EE8">
              <w:rPr>
                <w:rFonts w:ascii="Calibri Light" w:hAnsi="Calibri Light" w:cs="Calibri Light"/>
                <w:b/>
                <w:bCs/>
              </w:rPr>
              <w:t>Statybos darbų CAPEX.</w:t>
            </w:r>
          </w:p>
          <w:p w14:paraId="38840F9E" w14:textId="77777777" w:rsidR="00BD1204" w:rsidRPr="00EC6EE8" w:rsidRDefault="00BD1204" w:rsidP="00EC6EE8">
            <w:pPr>
              <w:pStyle w:val="ListParagraph"/>
              <w:spacing w:after="0" w:line="276" w:lineRule="auto"/>
              <w:ind w:left="0"/>
              <w:jc w:val="both"/>
              <w:rPr>
                <w:rFonts w:ascii="Calibri Light" w:hAnsi="Calibri Light" w:cs="Calibri Light"/>
                <w:b/>
                <w:bCs/>
                <w:caps/>
              </w:rPr>
            </w:pPr>
          </w:p>
        </w:tc>
      </w:tr>
      <w:tr w:rsidR="00BD1204" w:rsidRPr="00EC6EE8" w14:paraId="337440B6" w14:textId="77777777" w:rsidTr="00EC6EE8">
        <w:tc>
          <w:tcPr>
            <w:tcW w:w="4703" w:type="dxa"/>
          </w:tcPr>
          <w:p w14:paraId="729AEE2B" w14:textId="77777777" w:rsidR="00BD1204" w:rsidRPr="00EC6EE8" w:rsidRDefault="00BD1204" w:rsidP="00EC6EE8">
            <w:pPr>
              <w:pStyle w:val="ListParagraph"/>
              <w:numPr>
                <w:ilvl w:val="0"/>
                <w:numId w:val="14"/>
              </w:numPr>
              <w:tabs>
                <w:tab w:val="left" w:pos="907"/>
              </w:tabs>
              <w:autoSpaceDE w:val="0"/>
              <w:autoSpaceDN w:val="0"/>
              <w:adjustRightInd w:val="0"/>
              <w:spacing w:after="120" w:line="240" w:lineRule="auto"/>
              <w:ind w:left="379"/>
              <w:jc w:val="both"/>
              <w:rPr>
                <w:rFonts w:ascii="Calibri Light" w:hAnsi="Calibri Light" w:cs="Calibri Light"/>
                <w:lang w:val="en-GB"/>
              </w:rPr>
            </w:pPr>
            <w:r w:rsidRPr="00EC6EE8">
              <w:rPr>
                <w:rFonts w:ascii="Calibri Light" w:hAnsi="Calibri Light" w:cs="Calibri Light"/>
                <w:b/>
                <w:bCs/>
                <w:lang w:val="en-GB"/>
              </w:rPr>
              <w:t xml:space="preserve">Operational and maintenance expenditure (OPEX) </w:t>
            </w:r>
            <w:r w:rsidRPr="00EC6EE8">
              <w:rPr>
                <w:rFonts w:ascii="Calibri Light" w:hAnsi="Calibri Light" w:cs="Calibri Light"/>
                <w:lang w:val="en-GB"/>
              </w:rPr>
              <w:t>corresponds to costs that are incurred after the commissioning of an asset and which are not of an investment nature, such as direct operating and maintenance costs, including electricity and supervision costs, administrative and general expenditures, etc. OPEX</w:t>
            </w:r>
            <w:r w:rsidRPr="00EC6EE8">
              <w:rPr>
                <w:rFonts w:ascii="Calibri Light" w:hAnsi="Calibri Light" w:cs="Calibri Light"/>
                <w:b/>
                <w:bCs/>
                <w:lang w:val="en-GB"/>
              </w:rPr>
              <w:t xml:space="preserve"> </w:t>
            </w:r>
            <w:r w:rsidRPr="00EC6EE8">
              <w:rPr>
                <w:rFonts w:ascii="Calibri Light" w:hAnsi="Calibri Light" w:cs="Calibri Light"/>
                <w:lang w:val="en-GB"/>
              </w:rPr>
              <w:t>costs will be calculated by</w:t>
            </w:r>
            <w:r w:rsidRPr="00EC6EE8">
              <w:rPr>
                <w:rFonts w:ascii="Calibri Light" w:hAnsi="Calibri Light" w:cs="Calibri Light"/>
                <w:b/>
                <w:bCs/>
                <w:lang w:val="en-GB"/>
              </w:rPr>
              <w:t xml:space="preserve"> </w:t>
            </w:r>
            <w:r w:rsidRPr="00EC6EE8">
              <w:rPr>
                <w:rFonts w:ascii="Calibri Light" w:hAnsi="Calibri Light" w:cs="Calibri Light"/>
                <w:lang w:val="en-GB"/>
              </w:rPr>
              <w:t>the Service provider and together with the methodology of calculations will be provided to Amber Grid for approval</w:t>
            </w:r>
            <w:r w:rsidR="00673F41" w:rsidRPr="00EC6EE8">
              <w:rPr>
                <w:rFonts w:ascii="Calibri Light" w:hAnsi="Calibri Light" w:cs="Calibri Light"/>
                <w:lang w:val="en-GB"/>
              </w:rPr>
              <w:t>.</w:t>
            </w:r>
          </w:p>
          <w:p w14:paraId="3CAFCB20" w14:textId="77777777" w:rsidR="00BD1204" w:rsidRPr="00EC6EE8" w:rsidRDefault="00BD1204" w:rsidP="00EC6EE8">
            <w:pPr>
              <w:tabs>
                <w:tab w:val="left" w:pos="907"/>
              </w:tabs>
              <w:autoSpaceDE w:val="0"/>
              <w:autoSpaceDN w:val="0"/>
              <w:adjustRightInd w:val="0"/>
              <w:spacing w:after="120" w:line="240" w:lineRule="auto"/>
              <w:ind w:left="375"/>
              <w:jc w:val="both"/>
              <w:rPr>
                <w:rFonts w:ascii="Calibri Light" w:hAnsi="Calibri Light" w:cs="Calibri Light"/>
                <w:b/>
                <w:bCs/>
                <w:lang w:val="en-GB"/>
              </w:rPr>
            </w:pPr>
            <w:r w:rsidRPr="00EC6EE8">
              <w:rPr>
                <w:rFonts w:ascii="Calibri Light" w:hAnsi="Calibri Light" w:cs="Calibri Light"/>
                <w:lang w:val="en-GB"/>
              </w:rPr>
              <w:t xml:space="preserve">The cost estimates should be consistent with recognised investment </w:t>
            </w:r>
            <w:r w:rsidR="00270174" w:rsidRPr="00EC6EE8">
              <w:rPr>
                <w:rFonts w:ascii="Calibri Light" w:hAnsi="Calibri Light" w:cs="Calibri Light"/>
                <w:lang w:val="en-GB"/>
              </w:rPr>
              <w:t>assessment</w:t>
            </w:r>
            <w:r w:rsidRPr="00EC6EE8">
              <w:rPr>
                <w:rFonts w:ascii="Calibri Light" w:hAnsi="Calibri Light" w:cs="Calibri Light"/>
                <w:lang w:val="en-GB"/>
              </w:rPr>
              <w:t xml:space="preserve"> </w:t>
            </w:r>
            <w:proofErr w:type="gramStart"/>
            <w:r w:rsidRPr="00EC6EE8">
              <w:rPr>
                <w:rFonts w:ascii="Calibri Light" w:hAnsi="Calibri Light" w:cs="Calibri Light"/>
                <w:lang w:val="en-GB"/>
              </w:rPr>
              <w:t>standards,</w:t>
            </w:r>
            <w:proofErr w:type="gramEnd"/>
            <w:r w:rsidRPr="00EC6EE8">
              <w:rPr>
                <w:rFonts w:ascii="Calibri Light" w:hAnsi="Calibri Light" w:cs="Calibri Light"/>
                <w:lang w:val="en-GB"/>
              </w:rPr>
              <w:t xml:space="preserve"> in addition the Service Provider may also rely on other experience-based standards that are necessary for the implementation of the Analysis. </w:t>
            </w:r>
          </w:p>
        </w:tc>
        <w:tc>
          <w:tcPr>
            <w:tcW w:w="4424" w:type="dxa"/>
          </w:tcPr>
          <w:p w14:paraId="3F106CDB" w14:textId="77777777" w:rsidR="002B6EF2" w:rsidRPr="00EC6EE8" w:rsidRDefault="002B6EF2" w:rsidP="00EC6EE8">
            <w:pPr>
              <w:pStyle w:val="ListParagraph"/>
              <w:numPr>
                <w:ilvl w:val="0"/>
                <w:numId w:val="5"/>
              </w:numPr>
              <w:tabs>
                <w:tab w:val="left" w:pos="638"/>
              </w:tabs>
              <w:autoSpaceDE w:val="0"/>
              <w:autoSpaceDN w:val="0"/>
              <w:adjustRightInd w:val="0"/>
              <w:spacing w:after="120" w:line="240" w:lineRule="auto"/>
              <w:ind w:left="213" w:hanging="284"/>
              <w:jc w:val="both"/>
              <w:rPr>
                <w:rFonts w:ascii="Calibri Light" w:hAnsi="Calibri Light" w:cs="Calibri Light"/>
              </w:rPr>
            </w:pPr>
            <w:r w:rsidRPr="00EC6EE8">
              <w:rPr>
                <w:rFonts w:ascii="Calibri Light" w:hAnsi="Calibri Light" w:cs="Calibri Light"/>
                <w:b/>
                <w:bCs/>
              </w:rPr>
              <w:t xml:space="preserve">Veiklos ir priežiūros išlaidos (OPEX) </w:t>
            </w:r>
            <w:r w:rsidRPr="00EC6EE8">
              <w:rPr>
                <w:rFonts w:ascii="Calibri Light" w:hAnsi="Calibri Light" w:cs="Calibri Light"/>
              </w:rPr>
              <w:t>– tai išlaidos, kurios patiriamos po turto perdavimo eksploatacijai ir nėra investicinio pobūdžio, tokios kaip tiesioginės eksploatacinės, įskaitant elektros energijos,  priežiūros išlaidos, administracinės ir bendrosios išlaidos ir kt. OPEX išlaidas apskaičiuos Paslaugų teikėjas ir  kartu su skaičiavimo metodologija pateiks „Amber Grid“ suderinti.</w:t>
            </w:r>
          </w:p>
          <w:p w14:paraId="742CEC6A" w14:textId="77777777" w:rsidR="002B6EF2" w:rsidRPr="00EC6EE8" w:rsidRDefault="002B6EF2" w:rsidP="00EC6EE8">
            <w:pPr>
              <w:tabs>
                <w:tab w:val="left" w:pos="907"/>
              </w:tabs>
              <w:autoSpaceDE w:val="0"/>
              <w:autoSpaceDN w:val="0"/>
              <w:adjustRightInd w:val="0"/>
              <w:spacing w:after="120" w:line="240" w:lineRule="auto"/>
              <w:ind w:left="213"/>
              <w:jc w:val="both"/>
              <w:rPr>
                <w:rFonts w:ascii="Calibri Light" w:hAnsi="Calibri Light" w:cs="Calibri Light"/>
              </w:rPr>
            </w:pPr>
            <w:r w:rsidRPr="00EC6EE8">
              <w:rPr>
                <w:rFonts w:ascii="Calibri Light" w:hAnsi="Calibri Light" w:cs="Calibri Light"/>
              </w:rPr>
              <w:t xml:space="preserve">Išlaidų vertinimas turi atitikti pripažintus investicijų vertinimo standartus, taip pat Paslaugos teikėjas gali remtis kitais savo patirtimi pagrįstais standartais, kurie yra būtini Analizės įgyvendinimui. </w:t>
            </w:r>
          </w:p>
          <w:p w14:paraId="7A769D0F" w14:textId="77777777" w:rsidR="00BD1204" w:rsidRPr="00EC6EE8" w:rsidRDefault="00BD1204" w:rsidP="00EC6EE8">
            <w:pPr>
              <w:pStyle w:val="ListParagraph"/>
              <w:spacing w:after="0" w:line="276" w:lineRule="auto"/>
              <w:ind w:left="0"/>
              <w:jc w:val="both"/>
              <w:rPr>
                <w:rFonts w:ascii="Calibri Light" w:hAnsi="Calibri Light" w:cs="Calibri Light"/>
                <w:b/>
                <w:bCs/>
                <w:caps/>
              </w:rPr>
            </w:pPr>
          </w:p>
        </w:tc>
      </w:tr>
      <w:tr w:rsidR="00BD1204" w:rsidRPr="00EC6EE8" w14:paraId="3A28FF0C" w14:textId="77777777" w:rsidTr="00EC6EE8">
        <w:tc>
          <w:tcPr>
            <w:tcW w:w="4703" w:type="dxa"/>
          </w:tcPr>
          <w:p w14:paraId="0DE34E20" w14:textId="77777777" w:rsidR="00BD1204" w:rsidRPr="00EC6EE8" w:rsidRDefault="00BD1204" w:rsidP="00EC6EE8">
            <w:pPr>
              <w:pStyle w:val="ListParagraph"/>
              <w:spacing w:after="0" w:line="276" w:lineRule="auto"/>
              <w:ind w:left="0"/>
              <w:jc w:val="both"/>
              <w:rPr>
                <w:rFonts w:ascii="Calibri Light" w:hAnsi="Calibri Light" w:cs="Calibri Light"/>
                <w:lang w:val="en-GB"/>
              </w:rPr>
            </w:pPr>
            <w:r w:rsidRPr="00EC6EE8">
              <w:rPr>
                <w:rFonts w:ascii="Calibri Light" w:hAnsi="Calibri Light" w:cs="Calibri Light"/>
                <w:lang w:val="en-GB"/>
              </w:rPr>
              <w:t xml:space="preserve">Task 2. </w:t>
            </w:r>
            <w:r w:rsidRPr="00EC6EE8">
              <w:rPr>
                <w:rFonts w:ascii="Calibri Light" w:hAnsi="Calibri Light" w:cs="Calibri Light"/>
                <w:b/>
                <w:bCs/>
                <w:lang w:val="en-GB"/>
              </w:rPr>
              <w:t>Business model for Lithuania’s section</w:t>
            </w:r>
            <w:r w:rsidRPr="00EC6EE8">
              <w:rPr>
                <w:rFonts w:ascii="Calibri Light" w:hAnsi="Calibri Light" w:cs="Calibri Light"/>
                <w:lang w:val="en-GB"/>
              </w:rPr>
              <w:t>:</w:t>
            </w:r>
          </w:p>
          <w:p w14:paraId="6438EA74" w14:textId="77777777" w:rsidR="00BD1204" w:rsidRPr="00EC6EE8" w:rsidRDefault="00BD1204" w:rsidP="00EC6EE8">
            <w:pPr>
              <w:pStyle w:val="ListParagraph"/>
              <w:tabs>
                <w:tab w:val="left" w:pos="907"/>
              </w:tabs>
              <w:autoSpaceDE w:val="0"/>
              <w:autoSpaceDN w:val="0"/>
              <w:adjustRightInd w:val="0"/>
              <w:spacing w:after="120" w:line="240" w:lineRule="auto"/>
              <w:ind w:left="379"/>
              <w:jc w:val="both"/>
              <w:rPr>
                <w:rFonts w:ascii="Calibri Light" w:hAnsi="Calibri Light" w:cs="Calibri Light"/>
                <w:b/>
                <w:bCs/>
                <w:lang w:val="en-GB"/>
              </w:rPr>
            </w:pPr>
          </w:p>
        </w:tc>
        <w:tc>
          <w:tcPr>
            <w:tcW w:w="4424" w:type="dxa"/>
          </w:tcPr>
          <w:p w14:paraId="76875342" w14:textId="77777777" w:rsidR="00D62110" w:rsidRPr="00EC6EE8" w:rsidRDefault="00D62110" w:rsidP="00EC6EE8">
            <w:pPr>
              <w:pStyle w:val="ListParagraph"/>
              <w:spacing w:after="0" w:line="276" w:lineRule="auto"/>
              <w:ind w:left="0"/>
              <w:jc w:val="both"/>
              <w:rPr>
                <w:rFonts w:ascii="Calibri Light" w:hAnsi="Calibri Light" w:cs="Calibri Light"/>
              </w:rPr>
            </w:pPr>
            <w:r w:rsidRPr="00EC6EE8">
              <w:rPr>
                <w:rFonts w:ascii="Calibri Light" w:hAnsi="Calibri Light" w:cs="Calibri Light"/>
              </w:rPr>
              <w:t xml:space="preserve">2 užduotis. </w:t>
            </w:r>
            <w:r w:rsidRPr="00EC6EE8">
              <w:rPr>
                <w:rFonts w:ascii="Calibri Light" w:hAnsi="Calibri Light" w:cs="Calibri Light"/>
                <w:b/>
                <w:bCs/>
              </w:rPr>
              <w:t>Verslo modelis Lietuvos daliai:</w:t>
            </w:r>
          </w:p>
          <w:p w14:paraId="4091F321" w14:textId="77777777" w:rsidR="00BD1204" w:rsidRPr="00EC6EE8" w:rsidRDefault="00BD1204" w:rsidP="00EC6EE8">
            <w:pPr>
              <w:pStyle w:val="ListParagraph"/>
              <w:spacing w:after="0" w:line="276" w:lineRule="auto"/>
              <w:ind w:left="0"/>
              <w:jc w:val="both"/>
              <w:rPr>
                <w:rFonts w:ascii="Calibri Light" w:hAnsi="Calibri Light" w:cs="Calibri Light"/>
                <w:b/>
                <w:bCs/>
                <w:caps/>
              </w:rPr>
            </w:pPr>
          </w:p>
        </w:tc>
      </w:tr>
      <w:tr w:rsidR="00BD1204" w:rsidRPr="00EC6EE8" w14:paraId="7111E05C" w14:textId="77777777" w:rsidTr="00EC6EE8">
        <w:tc>
          <w:tcPr>
            <w:tcW w:w="4703" w:type="dxa"/>
          </w:tcPr>
          <w:p w14:paraId="51CD42D4" w14:textId="77777777" w:rsidR="00BD1204" w:rsidRPr="00EC6EE8" w:rsidRDefault="00BD1204" w:rsidP="00EC6EE8">
            <w:pPr>
              <w:pStyle w:val="ListParagraph"/>
              <w:numPr>
                <w:ilvl w:val="0"/>
                <w:numId w:val="6"/>
              </w:numPr>
              <w:spacing w:after="0" w:line="276" w:lineRule="auto"/>
              <w:ind w:left="379"/>
              <w:jc w:val="both"/>
              <w:rPr>
                <w:rFonts w:ascii="Calibri Light" w:hAnsi="Calibri Light" w:cs="Calibri Light"/>
                <w:lang w:val="en-GB"/>
              </w:rPr>
            </w:pPr>
            <w:r w:rsidRPr="00EC6EE8">
              <w:rPr>
                <w:rFonts w:ascii="Calibri Light" w:hAnsi="Calibri Light" w:cs="Calibri Light"/>
                <w:lang w:val="en-GB"/>
              </w:rPr>
              <w:t xml:space="preserve">Develop relevant tariff models based on the principles defined in the applicable EU legislation guidelines for determining services and tariffs for usage of hydrogen transmission networks. If no EU Network Code exists at the time of this Analysis that addresses harmonized tariff structures for hydrogen </w:t>
            </w:r>
            <w:r w:rsidRPr="00EC6EE8">
              <w:rPr>
                <w:rFonts w:ascii="Calibri Light" w:hAnsi="Calibri Light" w:cs="Calibri Light"/>
                <w:lang w:val="en-GB"/>
              </w:rPr>
              <w:lastRenderedPageBreak/>
              <w:t xml:space="preserve">transmission network access, the EU and national legislation relevant to tariffs for access to the natural gas transmission network should be applied. Relevant tariff models will be assessed to determine the optimal approach that ensures the Lithuania’s section of NBHC financial viability </w:t>
            </w:r>
            <w:r w:rsidRPr="00EC6EE8" w:rsidDel="00700277">
              <w:rPr>
                <w:rFonts w:ascii="Calibri Light" w:hAnsi="Calibri Light" w:cs="Calibri Light"/>
                <w:lang w:val="en-GB"/>
              </w:rPr>
              <w:t>aiming to</w:t>
            </w:r>
            <w:r w:rsidRPr="00EC6EE8" w:rsidDel="007D7D03">
              <w:rPr>
                <w:rFonts w:ascii="Calibri Light" w:hAnsi="Calibri Light" w:cs="Calibri Light"/>
                <w:lang w:val="en-GB"/>
              </w:rPr>
              <w:t xml:space="preserve"> set </w:t>
            </w:r>
            <w:r w:rsidRPr="00EC6EE8">
              <w:rPr>
                <w:rFonts w:ascii="Calibri Light" w:hAnsi="Calibri Light" w:cs="Calibri Light"/>
                <w:lang w:val="en-GB"/>
              </w:rPr>
              <w:t>tariff level.</w:t>
            </w:r>
          </w:p>
          <w:p w14:paraId="4A89A631" w14:textId="77777777" w:rsidR="00BD1204" w:rsidRPr="00EC6EE8" w:rsidRDefault="00BD1204" w:rsidP="00EC6EE8">
            <w:pPr>
              <w:pStyle w:val="ListParagraph"/>
              <w:spacing w:after="0" w:line="276" w:lineRule="auto"/>
              <w:ind w:left="0"/>
              <w:jc w:val="both"/>
              <w:rPr>
                <w:rFonts w:ascii="Calibri Light" w:hAnsi="Calibri Light" w:cs="Calibri Light"/>
                <w:lang w:val="en-GB"/>
              </w:rPr>
            </w:pPr>
          </w:p>
        </w:tc>
        <w:tc>
          <w:tcPr>
            <w:tcW w:w="4424" w:type="dxa"/>
          </w:tcPr>
          <w:p w14:paraId="1DB98436" w14:textId="77777777" w:rsidR="00BD1204" w:rsidRPr="00EC6EE8" w:rsidRDefault="008B65A3" w:rsidP="00EC6EE8">
            <w:pPr>
              <w:pStyle w:val="ListParagraph"/>
              <w:spacing w:after="0" w:line="276" w:lineRule="auto"/>
              <w:ind w:left="360" w:hanging="360"/>
              <w:jc w:val="both"/>
              <w:rPr>
                <w:rFonts w:ascii="Calibri Light" w:hAnsi="Calibri Light" w:cs="Calibri Light"/>
                <w:b/>
                <w:bCs/>
                <w:caps/>
              </w:rPr>
            </w:pPr>
            <w:r w:rsidRPr="00EC6EE8">
              <w:rPr>
                <w:rFonts w:ascii="Calibri Light" w:hAnsi="Calibri Light" w:cs="Calibri Light"/>
                <w:lang w:val="en-GB"/>
              </w:rPr>
              <w:lastRenderedPageBreak/>
              <w:t>a.</w:t>
            </w:r>
            <w:r w:rsidRPr="00EC6EE8">
              <w:rPr>
                <w:rFonts w:ascii="Calibri Light" w:hAnsi="Calibri Light" w:cs="Calibri Light"/>
                <w:sz w:val="24"/>
                <w:szCs w:val="24"/>
                <w:lang w:val="en-US"/>
              </w:rPr>
              <w:t xml:space="preserve"> </w:t>
            </w:r>
            <w:r w:rsidRPr="00EC6EE8">
              <w:rPr>
                <w:rFonts w:ascii="Calibri Light" w:hAnsi="Calibri Light" w:cs="Calibri Light"/>
                <w:sz w:val="24"/>
                <w:szCs w:val="24"/>
              </w:rPr>
              <w:t>Parengti</w:t>
            </w:r>
            <w:r w:rsidR="00F70702" w:rsidRPr="00EC6EE8">
              <w:rPr>
                <w:rFonts w:ascii="Calibri Light" w:hAnsi="Calibri Light" w:cs="Calibri Light"/>
              </w:rPr>
              <w:t xml:space="preserve"> atitinkamus tarifų modelius, remiantis galiojančiais ES teisės aktais nustatytais naudojimosi vandenilio perdavimo tinklais paslaugų ir tarifų nustatymo principais. Jei šios Analizės metu dar nebus priimtas ES tinklo kodeksas, reglamentuojantis suderintus tarifų </w:t>
            </w:r>
            <w:r w:rsidR="00F70702" w:rsidRPr="00EC6EE8">
              <w:rPr>
                <w:rFonts w:ascii="Calibri Light" w:hAnsi="Calibri Light" w:cs="Calibri Light"/>
              </w:rPr>
              <w:lastRenderedPageBreak/>
              <w:t>principus dėl naudojimosi vandenilio perdavimo tinklu, turėtų būti taikomi ES ir nacionaliniai teisės aktai, susiję su gamtinių dujų perdavimo tinklo naudojimosi tarifais. Bus vertinami atitinkami tarifų modeliai, siekiant nustatyti optimalų metodą, kuris užtikrintų NBHC Lietuvos dalies finansinį gyvybingumą ir nustatytų tarifų lygį</w:t>
            </w:r>
            <w:r w:rsidR="00673F41" w:rsidRPr="00EC6EE8">
              <w:rPr>
                <w:rFonts w:ascii="Calibri Light" w:hAnsi="Calibri Light" w:cs="Calibri Light"/>
              </w:rPr>
              <w:t>.</w:t>
            </w:r>
          </w:p>
        </w:tc>
      </w:tr>
      <w:tr w:rsidR="00BD1204" w:rsidRPr="00EC6EE8" w14:paraId="41F990D7" w14:textId="77777777" w:rsidTr="00EC6EE8">
        <w:tc>
          <w:tcPr>
            <w:tcW w:w="4703" w:type="dxa"/>
          </w:tcPr>
          <w:p w14:paraId="55D913F8" w14:textId="77777777" w:rsidR="00BD1204" w:rsidRPr="00EC6EE8" w:rsidRDefault="00BD1204" w:rsidP="00EC6EE8">
            <w:pPr>
              <w:pStyle w:val="ListParagraph"/>
              <w:numPr>
                <w:ilvl w:val="0"/>
                <w:numId w:val="6"/>
              </w:numPr>
              <w:spacing w:after="0" w:line="276" w:lineRule="auto"/>
              <w:jc w:val="both"/>
              <w:rPr>
                <w:rFonts w:ascii="Calibri Light" w:hAnsi="Calibri Light" w:cs="Calibri Light"/>
                <w:lang w:val="en-GB"/>
              </w:rPr>
            </w:pPr>
            <w:r w:rsidRPr="00EC6EE8">
              <w:rPr>
                <w:rFonts w:ascii="Calibri Light" w:hAnsi="Calibri Light" w:cs="Calibri Light"/>
                <w:lang w:val="en-GB"/>
              </w:rPr>
              <w:lastRenderedPageBreak/>
              <w:t xml:space="preserve">Calculate the preliminary tariffs for hydrogen transmission network access, including tariffs at cross-border interconnection points. The Service provider will conduct a consultation on tariff models and concrete tariffs with the National energy regulatory council </w:t>
            </w:r>
            <w:r w:rsidR="0000472E" w:rsidRPr="00EC6EE8">
              <w:rPr>
                <w:rFonts w:ascii="Calibri Light" w:hAnsi="Calibri Light" w:cs="Calibri Light"/>
                <w:lang w:val="en-GB"/>
              </w:rPr>
              <w:t>(</w:t>
            </w:r>
            <w:r w:rsidRPr="00EC6EE8">
              <w:rPr>
                <w:rFonts w:ascii="Calibri Light" w:hAnsi="Calibri Light" w:cs="Calibri Light"/>
                <w:lang w:val="en-GB"/>
              </w:rPr>
              <w:t>VERT</w:t>
            </w:r>
            <w:r w:rsidR="0000472E" w:rsidRPr="00EC6EE8">
              <w:rPr>
                <w:rFonts w:ascii="Calibri Light" w:hAnsi="Calibri Light" w:cs="Calibri Light"/>
                <w:lang w:val="en-GB"/>
              </w:rPr>
              <w:t>)</w:t>
            </w:r>
            <w:r w:rsidRPr="00EC6EE8">
              <w:rPr>
                <w:rFonts w:ascii="Calibri Light" w:hAnsi="Calibri Light" w:cs="Calibri Light"/>
                <w:lang w:val="en-GB"/>
              </w:rPr>
              <w:t xml:space="preserve"> (not less than one meeting). The assessment assumptions will be coordinated with Amber Grid. </w:t>
            </w:r>
            <w:proofErr w:type="gramStart"/>
            <w:r w:rsidRPr="00EC6EE8">
              <w:rPr>
                <w:rFonts w:ascii="Calibri Light" w:hAnsi="Calibri Light" w:cs="Calibri Light"/>
                <w:lang w:val="en-GB"/>
              </w:rPr>
              <w:t>Take into account</w:t>
            </w:r>
            <w:proofErr w:type="gramEnd"/>
            <w:r w:rsidRPr="00EC6EE8">
              <w:rPr>
                <w:rFonts w:ascii="Calibri Light" w:hAnsi="Calibri Light" w:cs="Calibri Light"/>
                <w:lang w:val="en-GB"/>
              </w:rPr>
              <w:t xml:space="preserve"> the support measures provided in European and national regulatory provisions, such as mechanism for costs allocation over certain </w:t>
            </w:r>
            <w:proofErr w:type="gramStart"/>
            <w:r w:rsidRPr="00EC6EE8">
              <w:rPr>
                <w:rFonts w:ascii="Calibri Light" w:hAnsi="Calibri Light" w:cs="Calibri Light"/>
                <w:lang w:val="en-GB"/>
              </w:rPr>
              <w:t>time period</w:t>
            </w:r>
            <w:proofErr w:type="gramEnd"/>
            <w:r w:rsidRPr="00EC6EE8">
              <w:rPr>
                <w:rFonts w:ascii="Calibri Light" w:hAnsi="Calibri Light" w:cs="Calibri Light"/>
                <w:lang w:val="en-GB"/>
              </w:rPr>
              <w:t xml:space="preserve"> (</w:t>
            </w:r>
            <w:r w:rsidR="00926E26" w:rsidRPr="00EC6EE8">
              <w:rPr>
                <w:rFonts w:ascii="Calibri Light" w:hAnsi="Calibri Light" w:cs="Calibri Light"/>
                <w:i/>
                <w:iCs/>
                <w:lang w:val="en-GB"/>
              </w:rPr>
              <w:t>I</w:t>
            </w:r>
            <w:r w:rsidRPr="00EC6EE8">
              <w:rPr>
                <w:rFonts w:ascii="Calibri Light" w:hAnsi="Calibri Light" w:cs="Calibri Light"/>
                <w:i/>
                <w:iCs/>
                <w:lang w:val="en-GB"/>
              </w:rPr>
              <w:t>ntertemporal cost allocation</w:t>
            </w:r>
            <w:r w:rsidRPr="00EC6EE8">
              <w:rPr>
                <w:rFonts w:ascii="Calibri Light" w:hAnsi="Calibri Light" w:cs="Calibri Light"/>
                <w:lang w:val="en-GB"/>
              </w:rPr>
              <w:t>);</w:t>
            </w:r>
          </w:p>
        </w:tc>
        <w:tc>
          <w:tcPr>
            <w:tcW w:w="4424" w:type="dxa"/>
          </w:tcPr>
          <w:p w14:paraId="03DFF653" w14:textId="77777777" w:rsidR="00BD1204" w:rsidRPr="00EC6EE8" w:rsidRDefault="002459D3" w:rsidP="00EC6EE8">
            <w:pPr>
              <w:pStyle w:val="ListParagraph"/>
              <w:spacing w:after="0" w:line="276" w:lineRule="auto"/>
              <w:ind w:left="355" w:hanging="284"/>
              <w:jc w:val="both"/>
              <w:rPr>
                <w:rFonts w:ascii="Calibri Light" w:hAnsi="Calibri Light" w:cs="Calibri Light"/>
                <w:b/>
                <w:bCs/>
                <w:caps/>
              </w:rPr>
            </w:pPr>
            <w:r w:rsidRPr="00EC6EE8">
              <w:rPr>
                <w:rFonts w:ascii="Calibri Light" w:hAnsi="Calibri Light" w:cs="Calibri Light"/>
              </w:rPr>
              <w:t xml:space="preserve">b. </w:t>
            </w:r>
            <w:r w:rsidR="000236C1" w:rsidRPr="00EC6EE8">
              <w:rPr>
                <w:rFonts w:ascii="Calibri Light" w:hAnsi="Calibri Light" w:cs="Calibri Light"/>
              </w:rPr>
              <w:t xml:space="preserve">Apskaičiuoti preliminarius naudojimosi vandenilio tinklu  tarifus, įskaitant tarifus tarpvalstybiniuose sujungimo taškuose. Paslaugų teikėjas konsultuosis dėl tarifų modelių ir konkrečių tarifų su Valstybine energetikos reguliavimo taryba </w:t>
            </w:r>
            <w:r w:rsidR="0000472E" w:rsidRPr="00EC6EE8">
              <w:rPr>
                <w:rFonts w:ascii="Calibri Light" w:hAnsi="Calibri Light" w:cs="Calibri Light"/>
              </w:rPr>
              <w:t>(</w:t>
            </w:r>
            <w:r w:rsidR="000236C1" w:rsidRPr="00EC6EE8">
              <w:rPr>
                <w:rFonts w:ascii="Calibri Light" w:hAnsi="Calibri Light" w:cs="Calibri Light"/>
              </w:rPr>
              <w:t>VERT</w:t>
            </w:r>
            <w:r w:rsidR="0000472E" w:rsidRPr="00EC6EE8">
              <w:rPr>
                <w:rFonts w:ascii="Calibri Light" w:hAnsi="Calibri Light" w:cs="Calibri Light"/>
              </w:rPr>
              <w:t>)</w:t>
            </w:r>
            <w:r w:rsidR="000236C1" w:rsidRPr="00EC6EE8">
              <w:rPr>
                <w:rFonts w:ascii="Calibri Light" w:hAnsi="Calibri Light" w:cs="Calibri Light"/>
              </w:rPr>
              <w:t xml:space="preserve"> (ne mažiau kaip vienas susitikimas). Vertinimo prielaidos bus suderintos su „Amber Grid“. Bus atsižvelgta į Europos ir nacionalinių reguliavimo nuostatų numatytas paramos priemones, tokias kaip išlaidų paskirstymo per tam tikrą laikotarpį mechanizmą (angl. </w:t>
            </w:r>
            <w:proofErr w:type="spellStart"/>
            <w:r w:rsidR="000236C1" w:rsidRPr="00EC6EE8">
              <w:rPr>
                <w:rFonts w:ascii="Calibri Light" w:hAnsi="Calibri Light" w:cs="Calibri Light"/>
                <w:i/>
                <w:iCs/>
              </w:rPr>
              <w:t>Intertemporal</w:t>
            </w:r>
            <w:proofErr w:type="spellEnd"/>
            <w:r w:rsidR="000236C1" w:rsidRPr="00EC6EE8">
              <w:rPr>
                <w:rFonts w:ascii="Calibri Light" w:hAnsi="Calibri Light" w:cs="Calibri Light"/>
                <w:i/>
                <w:iCs/>
              </w:rPr>
              <w:t xml:space="preserve"> </w:t>
            </w:r>
            <w:proofErr w:type="spellStart"/>
            <w:r w:rsidR="000236C1" w:rsidRPr="00EC6EE8">
              <w:rPr>
                <w:rFonts w:ascii="Calibri Light" w:hAnsi="Calibri Light" w:cs="Calibri Light"/>
                <w:i/>
                <w:iCs/>
              </w:rPr>
              <w:t>Cost</w:t>
            </w:r>
            <w:proofErr w:type="spellEnd"/>
            <w:r w:rsidR="000236C1" w:rsidRPr="00EC6EE8">
              <w:rPr>
                <w:rFonts w:ascii="Calibri Light" w:hAnsi="Calibri Light" w:cs="Calibri Light"/>
                <w:i/>
                <w:iCs/>
              </w:rPr>
              <w:t xml:space="preserve"> </w:t>
            </w:r>
            <w:proofErr w:type="spellStart"/>
            <w:r w:rsidR="000236C1" w:rsidRPr="00EC6EE8">
              <w:rPr>
                <w:rFonts w:ascii="Calibri Light" w:hAnsi="Calibri Light" w:cs="Calibri Light"/>
                <w:i/>
                <w:iCs/>
              </w:rPr>
              <w:t>Allocation</w:t>
            </w:r>
            <w:proofErr w:type="spellEnd"/>
            <w:r w:rsidR="000236C1" w:rsidRPr="00EC6EE8">
              <w:rPr>
                <w:rFonts w:ascii="Calibri Light" w:hAnsi="Calibri Light" w:cs="Calibri Light"/>
              </w:rPr>
              <w:t>);</w:t>
            </w:r>
          </w:p>
        </w:tc>
      </w:tr>
      <w:tr w:rsidR="00BD1204" w:rsidRPr="00EC6EE8" w14:paraId="0E8924E9" w14:textId="77777777" w:rsidTr="00EC6EE8">
        <w:tc>
          <w:tcPr>
            <w:tcW w:w="4703" w:type="dxa"/>
          </w:tcPr>
          <w:p w14:paraId="1E3654E9" w14:textId="77777777" w:rsidR="00BD1204" w:rsidRPr="00EC6EE8" w:rsidRDefault="00BD1204" w:rsidP="00EC6EE8">
            <w:pPr>
              <w:pStyle w:val="ListParagraph"/>
              <w:numPr>
                <w:ilvl w:val="0"/>
                <w:numId w:val="6"/>
              </w:numPr>
              <w:spacing w:after="0" w:line="276" w:lineRule="auto"/>
              <w:jc w:val="both"/>
              <w:rPr>
                <w:rFonts w:ascii="Calibri Light" w:hAnsi="Calibri Light" w:cs="Calibri Light"/>
                <w:lang w:val="en-GB"/>
              </w:rPr>
            </w:pPr>
            <w:r w:rsidRPr="00EC6EE8">
              <w:rPr>
                <w:rFonts w:ascii="Calibri Light" w:hAnsi="Calibri Light" w:cs="Calibri Light"/>
                <w:lang w:val="en-GB"/>
              </w:rPr>
              <w:t xml:space="preserve">Determine </w:t>
            </w:r>
            <w:r w:rsidRPr="00EC6EE8">
              <w:rPr>
                <w:rFonts w:ascii="Calibri Light" w:hAnsi="Calibri Light" w:cs="Calibri Light"/>
                <w:i/>
                <w:iCs/>
                <w:lang w:val="en-GB"/>
              </w:rPr>
              <w:t>willingness to pay</w:t>
            </w:r>
            <w:r w:rsidRPr="00EC6EE8">
              <w:rPr>
                <w:rFonts w:ascii="Calibri Light" w:hAnsi="Calibri Light" w:cs="Calibri Light"/>
                <w:lang w:val="en-GB"/>
              </w:rPr>
              <w:t xml:space="preserve"> </w:t>
            </w:r>
            <w:r w:rsidR="005C34A5" w:rsidRPr="00EC6EE8">
              <w:rPr>
                <w:rFonts w:ascii="Calibri Light" w:hAnsi="Calibri Light" w:cs="Calibri Light"/>
                <w:lang w:val="en-GB"/>
              </w:rPr>
              <w:t>(</w:t>
            </w:r>
            <w:r w:rsidR="005C34A5" w:rsidRPr="00EC6EE8">
              <w:rPr>
                <w:rFonts w:ascii="Calibri Light" w:hAnsi="Calibri Light" w:cs="Calibri Light"/>
                <w:i/>
                <w:iCs/>
                <w:lang w:val="en-GB"/>
              </w:rPr>
              <w:t>WTP</w:t>
            </w:r>
            <w:r w:rsidR="005C34A5" w:rsidRPr="00EC6EE8">
              <w:rPr>
                <w:rFonts w:ascii="Calibri Light" w:hAnsi="Calibri Light" w:cs="Calibri Light"/>
                <w:lang w:val="en-GB"/>
              </w:rPr>
              <w:t xml:space="preserve">) </w:t>
            </w:r>
            <w:r w:rsidRPr="00EC6EE8">
              <w:rPr>
                <w:rFonts w:ascii="Calibri Light" w:hAnsi="Calibri Light" w:cs="Calibri Light"/>
                <w:lang w:val="en-GB"/>
              </w:rPr>
              <w:t>by the market participants for the usage of hydrogen transmission network tariff. The Service provider will suggest relevant methodology and coordinate with Amber Grid;</w:t>
            </w:r>
          </w:p>
        </w:tc>
        <w:tc>
          <w:tcPr>
            <w:tcW w:w="4424" w:type="dxa"/>
          </w:tcPr>
          <w:p w14:paraId="25642917" w14:textId="77777777" w:rsidR="00BD1204" w:rsidRPr="00EC6EE8" w:rsidRDefault="001C388C" w:rsidP="00EC6EE8">
            <w:pPr>
              <w:pStyle w:val="ListParagraph"/>
              <w:spacing w:after="0" w:line="276" w:lineRule="auto"/>
              <w:ind w:left="360" w:hanging="289"/>
              <w:jc w:val="both"/>
              <w:rPr>
                <w:rFonts w:ascii="Calibri Light" w:hAnsi="Calibri Light" w:cs="Calibri Light"/>
                <w:b/>
                <w:bCs/>
                <w:caps/>
              </w:rPr>
            </w:pPr>
            <w:r w:rsidRPr="00EC6EE8">
              <w:rPr>
                <w:rFonts w:ascii="Calibri Light" w:hAnsi="Calibri Light" w:cs="Calibri Light"/>
              </w:rPr>
              <w:t xml:space="preserve">c. </w:t>
            </w:r>
            <w:r w:rsidR="008B4386" w:rsidRPr="00EC6EE8">
              <w:rPr>
                <w:rFonts w:ascii="Calibri Light" w:hAnsi="Calibri Light" w:cs="Calibri Light"/>
              </w:rPr>
              <w:t xml:space="preserve">Nustatyti rinkos dalyvių pasirengimo mokėti už naudojimosi vandenilio perdavimo tinklu tarifo lygį (angl. </w:t>
            </w:r>
            <w:proofErr w:type="spellStart"/>
            <w:r w:rsidR="008B4386" w:rsidRPr="00EC6EE8">
              <w:rPr>
                <w:rFonts w:ascii="Calibri Light" w:hAnsi="Calibri Light" w:cs="Calibri Light"/>
                <w:i/>
                <w:iCs/>
              </w:rPr>
              <w:t>Willingness</w:t>
            </w:r>
            <w:proofErr w:type="spellEnd"/>
            <w:r w:rsidR="008B4386" w:rsidRPr="00EC6EE8">
              <w:rPr>
                <w:rFonts w:ascii="Calibri Light" w:hAnsi="Calibri Light" w:cs="Calibri Light"/>
                <w:i/>
                <w:iCs/>
              </w:rPr>
              <w:t xml:space="preserve"> to </w:t>
            </w:r>
            <w:proofErr w:type="spellStart"/>
            <w:r w:rsidR="008B4386" w:rsidRPr="00EC6EE8">
              <w:rPr>
                <w:rFonts w:ascii="Calibri Light" w:hAnsi="Calibri Light" w:cs="Calibri Light"/>
                <w:i/>
                <w:iCs/>
              </w:rPr>
              <w:t>pay</w:t>
            </w:r>
            <w:proofErr w:type="spellEnd"/>
            <w:r w:rsidR="008B4386" w:rsidRPr="00EC6EE8">
              <w:rPr>
                <w:rFonts w:ascii="Calibri Light" w:hAnsi="Calibri Light" w:cs="Calibri Light"/>
                <w:i/>
                <w:iCs/>
              </w:rPr>
              <w:t>,</w:t>
            </w:r>
            <w:r w:rsidR="008B4386" w:rsidRPr="00EC6EE8">
              <w:rPr>
                <w:rFonts w:ascii="Calibri Light" w:hAnsi="Calibri Light" w:cs="Calibri Light"/>
              </w:rPr>
              <w:t xml:space="preserve"> </w:t>
            </w:r>
            <w:r w:rsidR="008B4386" w:rsidRPr="00EC6EE8">
              <w:rPr>
                <w:rFonts w:ascii="Calibri Light" w:hAnsi="Calibri Light" w:cs="Calibri Light"/>
                <w:i/>
                <w:iCs/>
              </w:rPr>
              <w:t>WTP</w:t>
            </w:r>
            <w:r w:rsidR="008B4386" w:rsidRPr="00EC6EE8">
              <w:rPr>
                <w:rFonts w:ascii="Calibri Light" w:hAnsi="Calibri Light" w:cs="Calibri Light"/>
              </w:rPr>
              <w:t>). Paslaugų teikėjas pasiūlys atitinkamą tarifo nustatymo metodiką ir suderins ją su „Amber Grid“;</w:t>
            </w:r>
          </w:p>
        </w:tc>
      </w:tr>
      <w:tr w:rsidR="00BD1204" w:rsidRPr="00EC6EE8" w14:paraId="149CE053" w14:textId="77777777" w:rsidTr="00EC6EE8">
        <w:tc>
          <w:tcPr>
            <w:tcW w:w="4703" w:type="dxa"/>
          </w:tcPr>
          <w:p w14:paraId="3E59B20C" w14:textId="77777777" w:rsidR="00BD1204" w:rsidRPr="00EC6EE8" w:rsidRDefault="008B4386" w:rsidP="00EC6EE8">
            <w:pPr>
              <w:pStyle w:val="ListParagraph"/>
              <w:spacing w:after="0" w:line="276" w:lineRule="auto"/>
              <w:ind w:left="360" w:hanging="360"/>
              <w:jc w:val="both"/>
              <w:rPr>
                <w:rFonts w:ascii="Calibri Light" w:hAnsi="Calibri Light" w:cs="Calibri Light"/>
                <w:lang w:val="en-GB"/>
              </w:rPr>
            </w:pPr>
            <w:r w:rsidRPr="00EC6EE8">
              <w:rPr>
                <w:rFonts w:ascii="Calibri Light" w:hAnsi="Calibri Light" w:cs="Calibri Light"/>
                <w:lang w:val="en-GB"/>
              </w:rPr>
              <w:t xml:space="preserve">d. </w:t>
            </w:r>
            <w:r w:rsidR="00BD1204" w:rsidRPr="00EC6EE8">
              <w:rPr>
                <w:rFonts w:ascii="Calibri Light" w:hAnsi="Calibri Light" w:cs="Calibri Light"/>
                <w:lang w:val="en-GB"/>
              </w:rPr>
              <w:t xml:space="preserve">Prepare a business model, including possible products for usage of hydrogen transmission network to be offered to generate revenue. Revenue model will include hydrogen transmission volumes via NBHC from Finland towards Poland and Germany. The volumes for internal </w:t>
            </w:r>
            <w:r w:rsidR="003B0617" w:rsidRPr="00EC6EE8">
              <w:rPr>
                <w:rFonts w:ascii="Calibri Light" w:hAnsi="Calibri Light" w:cs="Calibri Light"/>
                <w:lang w:val="en-GB"/>
              </w:rPr>
              <w:t>entry</w:t>
            </w:r>
            <w:r w:rsidR="00BD1204" w:rsidRPr="00EC6EE8">
              <w:rPr>
                <w:rFonts w:ascii="Calibri Light" w:hAnsi="Calibri Light" w:cs="Calibri Light"/>
                <w:lang w:val="en-GB"/>
              </w:rPr>
              <w:t xml:space="preserve"> and </w:t>
            </w:r>
            <w:r w:rsidR="003B0617" w:rsidRPr="00EC6EE8">
              <w:rPr>
                <w:rFonts w:ascii="Calibri Light" w:hAnsi="Calibri Light" w:cs="Calibri Light"/>
                <w:lang w:val="en-GB"/>
              </w:rPr>
              <w:t>exit</w:t>
            </w:r>
            <w:r w:rsidR="00BD1204" w:rsidRPr="00EC6EE8">
              <w:rPr>
                <w:rFonts w:ascii="Calibri Light" w:hAnsi="Calibri Light" w:cs="Calibri Light"/>
                <w:lang w:val="en-GB"/>
              </w:rPr>
              <w:t xml:space="preserve"> </w:t>
            </w:r>
            <w:r w:rsidR="00C459CB" w:rsidRPr="00EC6EE8">
              <w:rPr>
                <w:rFonts w:ascii="Calibri Light" w:hAnsi="Calibri Light" w:cs="Calibri Light"/>
                <w:lang w:val="en-GB"/>
              </w:rPr>
              <w:t xml:space="preserve">points </w:t>
            </w:r>
            <w:r w:rsidR="00BD1204" w:rsidRPr="00EC6EE8">
              <w:rPr>
                <w:rFonts w:ascii="Calibri Light" w:hAnsi="Calibri Light" w:cs="Calibri Light"/>
                <w:lang w:val="en-GB"/>
              </w:rPr>
              <w:t xml:space="preserve">in Lithuania will be </w:t>
            </w:r>
            <w:proofErr w:type="gramStart"/>
            <w:r w:rsidR="00BD1204" w:rsidRPr="00EC6EE8">
              <w:rPr>
                <w:rFonts w:ascii="Calibri Light" w:hAnsi="Calibri Light" w:cs="Calibri Light"/>
                <w:lang w:val="en-GB"/>
              </w:rPr>
              <w:t>taken into account</w:t>
            </w:r>
            <w:proofErr w:type="gramEnd"/>
            <w:r w:rsidR="00BD1204" w:rsidRPr="00EC6EE8">
              <w:rPr>
                <w:rFonts w:ascii="Calibri Light" w:hAnsi="Calibri Light" w:cs="Calibri Light"/>
                <w:lang w:val="en-GB"/>
              </w:rPr>
              <w:t>;</w:t>
            </w:r>
          </w:p>
        </w:tc>
        <w:tc>
          <w:tcPr>
            <w:tcW w:w="4424" w:type="dxa"/>
          </w:tcPr>
          <w:p w14:paraId="12104111" w14:textId="77777777" w:rsidR="00BD1204" w:rsidRPr="00EC6EE8" w:rsidRDefault="001C388C" w:rsidP="00EC6EE8">
            <w:pPr>
              <w:pStyle w:val="ListParagraph"/>
              <w:spacing w:after="0" w:line="276" w:lineRule="auto"/>
              <w:ind w:left="360" w:hanging="289"/>
              <w:jc w:val="both"/>
              <w:rPr>
                <w:rFonts w:ascii="Calibri Light" w:hAnsi="Calibri Light" w:cs="Calibri Light"/>
                <w:b/>
                <w:bCs/>
                <w:caps/>
              </w:rPr>
            </w:pPr>
            <w:r w:rsidRPr="00EC6EE8">
              <w:rPr>
                <w:rFonts w:ascii="Calibri Light" w:hAnsi="Calibri Light" w:cs="Calibri Light"/>
              </w:rPr>
              <w:t>d.</w:t>
            </w:r>
            <w:r w:rsidR="00926E26" w:rsidRPr="00EC6EE8">
              <w:rPr>
                <w:rFonts w:ascii="Calibri Light" w:hAnsi="Calibri Light" w:cs="Calibri Light"/>
              </w:rPr>
              <w:t xml:space="preserve"> </w:t>
            </w:r>
            <w:r w:rsidR="00907087" w:rsidRPr="00EC6EE8">
              <w:rPr>
                <w:rFonts w:ascii="Calibri Light" w:hAnsi="Calibri Light" w:cs="Calibri Light"/>
              </w:rPr>
              <w:t>Parengti verslo modelį, įskaitant galimus naudojimosi vandenilio perdavimo tinklu produktus, kuris generuotų pajamas. Pajamų modelis apims vandenilio transportavimo srautus per NBHC iš Suomijos į Lenkiją ir Vokietiją. Taip pat bus atsižvelgta į kiekius vidiniuose NBHC įleidimo ir išleidimo taškuose Lietuvoje;</w:t>
            </w:r>
          </w:p>
        </w:tc>
      </w:tr>
      <w:tr w:rsidR="00BD1204" w:rsidRPr="00EC6EE8" w14:paraId="6654DD1E" w14:textId="77777777" w:rsidTr="00EC6EE8">
        <w:tc>
          <w:tcPr>
            <w:tcW w:w="4703" w:type="dxa"/>
          </w:tcPr>
          <w:p w14:paraId="61569E00" w14:textId="77777777" w:rsidR="00BD1204" w:rsidRPr="00EC6EE8" w:rsidRDefault="00BD1204" w:rsidP="00EC6EE8">
            <w:pPr>
              <w:pStyle w:val="ListParagraph"/>
              <w:numPr>
                <w:ilvl w:val="0"/>
                <w:numId w:val="16"/>
              </w:numPr>
              <w:spacing w:after="0" w:line="276" w:lineRule="auto"/>
              <w:ind w:left="375"/>
              <w:jc w:val="both"/>
              <w:rPr>
                <w:rFonts w:ascii="Calibri Light" w:hAnsi="Calibri Light" w:cs="Calibri Light"/>
                <w:lang w:val="en-GB"/>
              </w:rPr>
            </w:pPr>
            <w:r w:rsidRPr="00EC6EE8">
              <w:rPr>
                <w:rFonts w:ascii="Calibri Light" w:hAnsi="Calibri Light" w:cs="Calibri Light"/>
                <w:lang w:val="en-GB"/>
              </w:rPr>
              <w:t>Define indicative hydrogen volume commitments or capacities on national level sufficient to cover all required costs, including WTP level.</w:t>
            </w:r>
          </w:p>
          <w:p w14:paraId="52F85BA3" w14:textId="77777777" w:rsidR="00BD1204" w:rsidRPr="00EC6EE8" w:rsidRDefault="00BD1204" w:rsidP="00EC6EE8">
            <w:pPr>
              <w:pStyle w:val="ListParagraph"/>
              <w:spacing w:after="0" w:line="276" w:lineRule="auto"/>
              <w:ind w:left="360"/>
              <w:jc w:val="both"/>
              <w:rPr>
                <w:rFonts w:ascii="Calibri Light" w:hAnsi="Calibri Light" w:cs="Calibri Light"/>
                <w:lang w:val="en-GB"/>
              </w:rPr>
            </w:pPr>
          </w:p>
        </w:tc>
        <w:tc>
          <w:tcPr>
            <w:tcW w:w="4424" w:type="dxa"/>
          </w:tcPr>
          <w:p w14:paraId="1CE05CCD" w14:textId="77777777" w:rsidR="00BD1204" w:rsidRPr="00EC6EE8" w:rsidRDefault="001C388C" w:rsidP="00EC6EE8">
            <w:pPr>
              <w:pStyle w:val="ListParagraph"/>
              <w:spacing w:after="0" w:line="276" w:lineRule="auto"/>
              <w:ind w:left="360" w:hanging="289"/>
              <w:jc w:val="both"/>
              <w:rPr>
                <w:rFonts w:ascii="Calibri Light" w:hAnsi="Calibri Light" w:cs="Calibri Light"/>
                <w:b/>
                <w:bCs/>
                <w:caps/>
              </w:rPr>
            </w:pPr>
            <w:r w:rsidRPr="00EC6EE8">
              <w:rPr>
                <w:rFonts w:ascii="Calibri Light" w:hAnsi="Calibri Light" w:cs="Calibri Light"/>
              </w:rPr>
              <w:t>e.</w:t>
            </w:r>
            <w:r w:rsidRPr="00EC6EE8">
              <w:rPr>
                <w:rFonts w:ascii="Calibri Light" w:hAnsi="Calibri Light" w:cs="Calibri Light"/>
                <w:sz w:val="24"/>
                <w:szCs w:val="24"/>
                <w:lang w:val="en-US"/>
              </w:rPr>
              <w:t xml:space="preserve"> </w:t>
            </w:r>
            <w:r w:rsidRPr="00EC6EE8">
              <w:rPr>
                <w:rFonts w:ascii="Calibri Light" w:hAnsi="Calibri Light" w:cs="Calibri Light"/>
              </w:rPr>
              <w:t>Nustatyti</w:t>
            </w:r>
            <w:r w:rsidR="0008492E" w:rsidRPr="00EC6EE8">
              <w:rPr>
                <w:rFonts w:ascii="Calibri Light" w:hAnsi="Calibri Light" w:cs="Calibri Light"/>
              </w:rPr>
              <w:t xml:space="preserve"> preliminarius vandenilio kiekius arba pajėgumus nacionaliniu lygiu, kurie būtų pakankami padengti visus būtinus kaštus, įskaitant pasirengimo mokėti lygį (WTP). </w:t>
            </w:r>
          </w:p>
        </w:tc>
      </w:tr>
      <w:tr w:rsidR="00BD1204" w:rsidRPr="00EC6EE8" w14:paraId="66385D83" w14:textId="77777777" w:rsidTr="00EC6EE8">
        <w:tc>
          <w:tcPr>
            <w:tcW w:w="4703" w:type="dxa"/>
          </w:tcPr>
          <w:p w14:paraId="60B3AE06" w14:textId="77777777" w:rsidR="00BD1204" w:rsidRPr="00EC6EE8" w:rsidRDefault="00BD1204" w:rsidP="00EC6EE8">
            <w:pPr>
              <w:pStyle w:val="ListParagraph"/>
              <w:spacing w:after="0" w:line="276" w:lineRule="auto"/>
              <w:ind w:left="0"/>
              <w:jc w:val="both"/>
              <w:rPr>
                <w:rFonts w:ascii="Calibri Light" w:hAnsi="Calibri Light" w:cs="Calibri Light"/>
                <w:b/>
                <w:bCs/>
                <w:lang w:val="en-GB"/>
              </w:rPr>
            </w:pPr>
            <w:r w:rsidRPr="00EC6EE8">
              <w:rPr>
                <w:rFonts w:ascii="Calibri Light" w:hAnsi="Calibri Light" w:cs="Calibri Light"/>
                <w:lang w:val="en-GB"/>
              </w:rPr>
              <w:t>Task 3</w:t>
            </w:r>
            <w:r w:rsidRPr="00EC6EE8">
              <w:rPr>
                <w:rFonts w:ascii="Calibri Light" w:hAnsi="Calibri Light" w:cs="Calibri Light"/>
                <w:b/>
                <w:bCs/>
                <w:lang w:val="en-GB"/>
              </w:rPr>
              <w:t>. Financial modelling</w:t>
            </w:r>
            <w:r w:rsidR="00474CA1" w:rsidRPr="00EC6EE8">
              <w:rPr>
                <w:rFonts w:ascii="Calibri Light" w:hAnsi="Calibri Light" w:cs="Calibri Light"/>
                <w:b/>
                <w:bCs/>
                <w:lang w:val="en-GB"/>
              </w:rPr>
              <w:t>:</w:t>
            </w:r>
          </w:p>
          <w:p w14:paraId="68280C1F" w14:textId="77777777" w:rsidR="00BD1204" w:rsidRPr="00EC6EE8" w:rsidRDefault="00BD1204" w:rsidP="00EC6EE8">
            <w:pPr>
              <w:spacing w:after="0" w:line="276" w:lineRule="auto"/>
              <w:jc w:val="both"/>
              <w:rPr>
                <w:rFonts w:ascii="Calibri Light" w:hAnsi="Calibri Light" w:cs="Calibri Light"/>
                <w:lang w:val="en-GB"/>
              </w:rPr>
            </w:pPr>
          </w:p>
        </w:tc>
        <w:tc>
          <w:tcPr>
            <w:tcW w:w="4424" w:type="dxa"/>
          </w:tcPr>
          <w:p w14:paraId="6365E956" w14:textId="079F4C35" w:rsidR="00F275A0" w:rsidRPr="00EC6EE8" w:rsidRDefault="00F275A0" w:rsidP="00EC6EE8">
            <w:pPr>
              <w:pStyle w:val="ListParagraph"/>
              <w:spacing w:after="0" w:line="276" w:lineRule="auto"/>
              <w:ind w:left="0"/>
              <w:jc w:val="both"/>
              <w:rPr>
                <w:rFonts w:ascii="Calibri Light" w:hAnsi="Calibri Light" w:cs="Calibri Light"/>
                <w:b/>
                <w:bCs/>
              </w:rPr>
            </w:pPr>
            <w:r w:rsidRPr="00EC6EE8">
              <w:rPr>
                <w:rFonts w:ascii="Calibri Light" w:hAnsi="Calibri Light" w:cs="Calibri Light"/>
              </w:rPr>
              <w:t>3 užduotis</w:t>
            </w:r>
            <w:r w:rsidRPr="00EC6EE8">
              <w:rPr>
                <w:rFonts w:ascii="Calibri Light" w:hAnsi="Calibri Light" w:cs="Calibri Light"/>
                <w:b/>
                <w:bCs/>
              </w:rPr>
              <w:t>. Finansinis modeliavimas:</w:t>
            </w:r>
          </w:p>
          <w:p w14:paraId="57B56D8B" w14:textId="77777777" w:rsidR="00BD1204" w:rsidRPr="00EC6EE8" w:rsidRDefault="00BD1204" w:rsidP="00EC6EE8">
            <w:pPr>
              <w:pStyle w:val="ListParagraph"/>
              <w:spacing w:after="0" w:line="276" w:lineRule="auto"/>
              <w:ind w:left="0"/>
              <w:jc w:val="both"/>
              <w:rPr>
                <w:rFonts w:ascii="Calibri Light" w:hAnsi="Calibri Light" w:cs="Calibri Light"/>
                <w:b/>
                <w:bCs/>
                <w:caps/>
              </w:rPr>
            </w:pPr>
          </w:p>
        </w:tc>
      </w:tr>
      <w:tr w:rsidR="00BD1204" w:rsidRPr="00EC6EE8" w14:paraId="71208C4C" w14:textId="77777777" w:rsidTr="00EC6EE8">
        <w:tc>
          <w:tcPr>
            <w:tcW w:w="4703" w:type="dxa"/>
          </w:tcPr>
          <w:p w14:paraId="1B6859A3" w14:textId="77777777" w:rsidR="00BD1204" w:rsidRPr="00EC6EE8" w:rsidRDefault="00BD1204" w:rsidP="00EC6EE8">
            <w:pPr>
              <w:pStyle w:val="ListParagraph"/>
              <w:numPr>
                <w:ilvl w:val="0"/>
                <w:numId w:val="7"/>
              </w:numPr>
              <w:tabs>
                <w:tab w:val="left" w:pos="907"/>
              </w:tabs>
              <w:autoSpaceDE w:val="0"/>
              <w:autoSpaceDN w:val="0"/>
              <w:adjustRightInd w:val="0"/>
              <w:spacing w:after="120" w:line="240" w:lineRule="auto"/>
              <w:ind w:left="375"/>
              <w:contextualSpacing w:val="0"/>
              <w:jc w:val="both"/>
              <w:rPr>
                <w:rFonts w:ascii="Calibri Light" w:hAnsi="Calibri Light" w:cs="Calibri Light"/>
                <w:lang w:val="en-GB"/>
              </w:rPr>
            </w:pPr>
            <w:r w:rsidRPr="00EC6EE8">
              <w:rPr>
                <w:rFonts w:ascii="Calibri Light" w:hAnsi="Calibri Light" w:cs="Calibri Light"/>
                <w:lang w:val="en-GB"/>
              </w:rPr>
              <w:t xml:space="preserve">Calculate the cash flows (revenues and expenses) for the entire operational period of the NBHC assets of the Lithuanian section, </w:t>
            </w:r>
            <w:r w:rsidRPr="00EC6EE8">
              <w:rPr>
                <w:rFonts w:ascii="Calibri Light" w:hAnsi="Calibri Light" w:cs="Calibri Light"/>
                <w:lang w:val="en-GB"/>
              </w:rPr>
              <w:lastRenderedPageBreak/>
              <w:t>according to the infrastructure and hydrogen market development scenarios specified in Section 2 of the Terms of Reference;</w:t>
            </w:r>
          </w:p>
        </w:tc>
        <w:tc>
          <w:tcPr>
            <w:tcW w:w="4424" w:type="dxa"/>
          </w:tcPr>
          <w:p w14:paraId="0D437D09" w14:textId="77777777" w:rsidR="00BD1204" w:rsidRPr="00EC6EE8" w:rsidRDefault="001C388C" w:rsidP="00EC6EE8">
            <w:pPr>
              <w:pStyle w:val="ListParagraph"/>
              <w:tabs>
                <w:tab w:val="left" w:pos="907"/>
              </w:tabs>
              <w:autoSpaceDE w:val="0"/>
              <w:autoSpaceDN w:val="0"/>
              <w:adjustRightInd w:val="0"/>
              <w:spacing w:after="120" w:line="240" w:lineRule="auto"/>
              <w:ind w:left="355" w:hanging="284"/>
              <w:jc w:val="both"/>
              <w:rPr>
                <w:rFonts w:ascii="Calibri Light" w:hAnsi="Calibri Light" w:cs="Calibri Light"/>
                <w:b/>
                <w:bCs/>
                <w:caps/>
              </w:rPr>
            </w:pPr>
            <w:r w:rsidRPr="00EC6EE8">
              <w:rPr>
                <w:rFonts w:ascii="Calibri Light" w:hAnsi="Calibri Light" w:cs="Calibri Light"/>
              </w:rPr>
              <w:lastRenderedPageBreak/>
              <w:t>a.</w:t>
            </w:r>
            <w:r w:rsidRPr="00EC6EE8">
              <w:rPr>
                <w:rFonts w:ascii="Calibri Light" w:hAnsi="Calibri Light" w:cs="Calibri Light"/>
                <w:sz w:val="24"/>
                <w:szCs w:val="24"/>
                <w:lang w:val="en-US"/>
              </w:rPr>
              <w:t xml:space="preserve"> </w:t>
            </w:r>
            <w:r w:rsidRPr="00EC6EE8">
              <w:rPr>
                <w:rFonts w:ascii="Calibri Light" w:hAnsi="Calibri Light" w:cs="Calibri Light"/>
              </w:rPr>
              <w:t>Apskaičiuoti</w:t>
            </w:r>
            <w:r w:rsidR="0048667D" w:rsidRPr="00EC6EE8">
              <w:rPr>
                <w:rFonts w:ascii="Calibri Light" w:hAnsi="Calibri Light" w:cs="Calibri Light"/>
              </w:rPr>
              <w:t xml:space="preserve"> pinigų srautus (pajamas ir išlaidas) per visą NBHC Lietuvos dalies turto eksploatacijos laikotarpį, pagal </w:t>
            </w:r>
            <w:r w:rsidR="0048667D" w:rsidRPr="00EC6EE8">
              <w:rPr>
                <w:rFonts w:ascii="Calibri Light" w:hAnsi="Calibri Light" w:cs="Calibri Light"/>
              </w:rPr>
              <w:lastRenderedPageBreak/>
              <w:t xml:space="preserve">infrastruktūros ir vandenilio rinkos vystymosi scenarijus, nurodytus Techninės specifikacijos </w:t>
            </w:r>
            <w:r w:rsidR="00D34F39" w:rsidRPr="00EC6EE8">
              <w:rPr>
                <w:rFonts w:ascii="Calibri Light" w:hAnsi="Calibri Light" w:cs="Calibri Light"/>
              </w:rPr>
              <w:t xml:space="preserve">2 </w:t>
            </w:r>
            <w:r w:rsidR="0048667D" w:rsidRPr="00EC6EE8">
              <w:rPr>
                <w:rFonts w:ascii="Calibri Light" w:hAnsi="Calibri Light" w:cs="Calibri Light"/>
              </w:rPr>
              <w:t>dalyje;</w:t>
            </w:r>
          </w:p>
        </w:tc>
      </w:tr>
      <w:tr w:rsidR="00BD1204" w:rsidRPr="00EC6EE8" w14:paraId="48F6ED3C" w14:textId="77777777" w:rsidTr="00EC6EE8">
        <w:tc>
          <w:tcPr>
            <w:tcW w:w="4703" w:type="dxa"/>
          </w:tcPr>
          <w:p w14:paraId="08B32B23" w14:textId="2C1D964D" w:rsidR="00BD1204" w:rsidRPr="00EC6EE8" w:rsidRDefault="001C388C" w:rsidP="00EC6EE8">
            <w:pPr>
              <w:pStyle w:val="ListParagraph"/>
              <w:tabs>
                <w:tab w:val="left" w:pos="907"/>
              </w:tabs>
              <w:autoSpaceDE w:val="0"/>
              <w:autoSpaceDN w:val="0"/>
              <w:adjustRightInd w:val="0"/>
              <w:spacing w:after="120" w:line="240" w:lineRule="auto"/>
              <w:ind w:left="375" w:hanging="284"/>
              <w:contextualSpacing w:val="0"/>
              <w:jc w:val="both"/>
              <w:rPr>
                <w:rFonts w:ascii="Calibri Light" w:hAnsi="Calibri Light" w:cs="Calibri Light"/>
                <w:lang w:val="en-GB"/>
              </w:rPr>
            </w:pPr>
            <w:r w:rsidRPr="00EC6EE8">
              <w:rPr>
                <w:rFonts w:ascii="Calibri Light" w:hAnsi="Calibri Light" w:cs="Calibri Light"/>
                <w:lang w:val="en-GB"/>
              </w:rPr>
              <w:lastRenderedPageBreak/>
              <w:t xml:space="preserve">b. </w:t>
            </w:r>
            <w:r w:rsidR="00BD1204" w:rsidRPr="00EC6EE8">
              <w:rPr>
                <w:rFonts w:ascii="Calibri Light" w:hAnsi="Calibri Light" w:cs="Calibri Light"/>
                <w:lang w:val="en-GB"/>
              </w:rPr>
              <w:t>Create a financial model</w:t>
            </w:r>
            <w:r w:rsidR="00157F32">
              <w:rPr>
                <w:rFonts w:ascii="Calibri Light" w:hAnsi="Calibri Light" w:cs="Calibri Light"/>
                <w:lang w:val="en-GB"/>
              </w:rPr>
              <w:t>, together with the calculations,</w:t>
            </w:r>
            <w:r w:rsidR="00BD1204" w:rsidRPr="00EC6EE8">
              <w:rPr>
                <w:rFonts w:ascii="Calibri Light" w:hAnsi="Calibri Light" w:cs="Calibri Light"/>
                <w:lang w:val="en-GB"/>
              </w:rPr>
              <w:t xml:space="preserve"> </w:t>
            </w:r>
            <w:r w:rsidR="26E3FB37" w:rsidRPr="21D4ADFD">
              <w:rPr>
                <w:rFonts w:ascii="Calibri Light" w:hAnsi="Calibri Light" w:cs="Calibri Light"/>
                <w:lang w:val="en-GB"/>
              </w:rPr>
              <w:t>input data</w:t>
            </w:r>
            <w:r w:rsidR="00F64FA2">
              <w:rPr>
                <w:rFonts w:ascii="Calibri Light" w:hAnsi="Calibri Light" w:cs="Calibri Light"/>
                <w:lang w:val="en-GB"/>
              </w:rPr>
              <w:t xml:space="preserve">, </w:t>
            </w:r>
            <w:r w:rsidR="00CE0E9D">
              <w:rPr>
                <w:rFonts w:ascii="Calibri Light" w:hAnsi="Calibri Light" w:cs="Calibri Light"/>
                <w:lang w:val="en-GB"/>
              </w:rPr>
              <w:t>assumptions used for calculations,</w:t>
            </w:r>
            <w:r w:rsidR="26E3FB37" w:rsidRPr="21D4ADFD">
              <w:rPr>
                <w:rFonts w:ascii="Calibri Light" w:hAnsi="Calibri Light" w:cs="Calibri Light"/>
                <w:lang w:val="en-GB"/>
              </w:rPr>
              <w:t xml:space="preserve"> </w:t>
            </w:r>
            <w:r w:rsidR="00BD1204" w:rsidRPr="00EC6EE8">
              <w:rPr>
                <w:rFonts w:ascii="Calibri Light" w:hAnsi="Calibri Light" w:cs="Calibri Light"/>
                <w:lang w:val="en-GB"/>
              </w:rPr>
              <w:t xml:space="preserve">to evaluate </w:t>
            </w:r>
            <w:proofErr w:type="gramStart"/>
            <w:r w:rsidR="00BD1204" w:rsidRPr="00EC6EE8">
              <w:rPr>
                <w:rFonts w:ascii="Calibri Light" w:hAnsi="Calibri Light" w:cs="Calibri Light"/>
                <w:lang w:val="en-GB"/>
              </w:rPr>
              <w:t>Lithuania‘</w:t>
            </w:r>
            <w:proofErr w:type="gramEnd"/>
            <w:r w:rsidR="00BD1204" w:rsidRPr="00EC6EE8">
              <w:rPr>
                <w:rFonts w:ascii="Calibri Light" w:hAnsi="Calibri Light" w:cs="Calibri Light"/>
                <w:lang w:val="en-GB"/>
              </w:rPr>
              <w:t>s section profitability including payback period, return on investment (ROI), net present value (NPV), and internal rate of return (IRR)</w:t>
            </w:r>
            <w:r w:rsidR="007178AA" w:rsidRPr="00EC6EE8">
              <w:rPr>
                <w:rFonts w:ascii="Calibri Light" w:hAnsi="Calibri Light" w:cs="Calibri Light"/>
                <w:lang w:val="en-GB"/>
              </w:rPr>
              <w:t>;</w:t>
            </w:r>
          </w:p>
        </w:tc>
        <w:tc>
          <w:tcPr>
            <w:tcW w:w="4424" w:type="dxa"/>
          </w:tcPr>
          <w:p w14:paraId="5C8A8400" w14:textId="061BCAAA" w:rsidR="00BD1204" w:rsidRPr="00EC6EE8" w:rsidRDefault="006E208A" w:rsidP="00CE0E9D">
            <w:pPr>
              <w:pStyle w:val="ListParagraph"/>
              <w:tabs>
                <w:tab w:val="left" w:pos="907"/>
              </w:tabs>
              <w:autoSpaceDE w:val="0"/>
              <w:autoSpaceDN w:val="0"/>
              <w:adjustRightInd w:val="0"/>
              <w:spacing w:after="120" w:line="240" w:lineRule="auto"/>
              <w:ind w:left="355" w:hanging="284"/>
              <w:contextualSpacing w:val="0"/>
              <w:jc w:val="both"/>
              <w:rPr>
                <w:rFonts w:ascii="Calibri Light" w:hAnsi="Calibri Light" w:cs="Calibri Light"/>
                <w:b/>
                <w:bCs/>
                <w:caps/>
              </w:rPr>
            </w:pPr>
            <w:r w:rsidRPr="00EC6EE8">
              <w:rPr>
                <w:rFonts w:ascii="Calibri Light" w:hAnsi="Calibri Light" w:cs="Calibri Light"/>
              </w:rPr>
              <w:t>b.</w:t>
            </w:r>
            <w:r w:rsidR="00111780" w:rsidRPr="00EC6EE8">
              <w:rPr>
                <w:rFonts w:ascii="Calibri Light" w:hAnsi="Calibri Light" w:cs="Calibri Light"/>
              </w:rPr>
              <w:t xml:space="preserve"> </w:t>
            </w:r>
            <w:r w:rsidRPr="00EC6EE8">
              <w:rPr>
                <w:rFonts w:ascii="Calibri Light" w:hAnsi="Calibri Light" w:cs="Calibri Light"/>
              </w:rPr>
              <w:t>Sukurti finansinį modelį</w:t>
            </w:r>
            <w:r w:rsidR="00FF1C59">
              <w:rPr>
                <w:rFonts w:ascii="Calibri Light" w:hAnsi="Calibri Light" w:cs="Calibri Light"/>
              </w:rPr>
              <w:t>, pateikiant skaičiavimus,</w:t>
            </w:r>
            <w:r w:rsidRPr="00EC6EE8">
              <w:rPr>
                <w:rFonts w:ascii="Calibri Light" w:hAnsi="Calibri Light" w:cs="Calibri Light"/>
              </w:rPr>
              <w:t xml:space="preserve"> </w:t>
            </w:r>
            <w:r w:rsidR="2A665F75" w:rsidRPr="21D4ADFD">
              <w:rPr>
                <w:rFonts w:ascii="Calibri Light" w:hAnsi="Calibri Light" w:cs="Calibri Light"/>
              </w:rPr>
              <w:t>įvesties duomenis,</w:t>
            </w:r>
            <w:r w:rsidR="002F386B">
              <w:rPr>
                <w:rFonts w:ascii="Calibri Light" w:hAnsi="Calibri Light" w:cs="Calibri Light"/>
              </w:rPr>
              <w:t xml:space="preserve"> </w:t>
            </w:r>
            <w:r w:rsidR="00CE0E9D" w:rsidRPr="00CE0E9D">
              <w:rPr>
                <w:rFonts w:ascii="Calibri Light" w:hAnsi="Calibri Light" w:cs="Calibri Light"/>
              </w:rPr>
              <w:t>prielaidas, naudotas skaičiavimuose</w:t>
            </w:r>
            <w:r w:rsidR="00CE0E9D">
              <w:rPr>
                <w:rFonts w:ascii="Calibri Light" w:hAnsi="Calibri Light" w:cs="Calibri Light"/>
              </w:rPr>
              <w:t>,</w:t>
            </w:r>
            <w:r w:rsidR="2A665F75" w:rsidRPr="21D4ADFD">
              <w:rPr>
                <w:rFonts w:ascii="Calibri Light" w:hAnsi="Calibri Light" w:cs="Calibri Light"/>
              </w:rPr>
              <w:t xml:space="preserve"> </w:t>
            </w:r>
            <w:r w:rsidRPr="00EC6EE8">
              <w:rPr>
                <w:rFonts w:ascii="Calibri Light" w:hAnsi="Calibri Light" w:cs="Calibri Light"/>
              </w:rPr>
              <w:t xml:space="preserve">Lietuvos </w:t>
            </w:r>
            <w:r w:rsidR="006135D7" w:rsidRPr="00EC6EE8">
              <w:rPr>
                <w:rFonts w:ascii="Calibri Light" w:hAnsi="Calibri Light" w:cs="Calibri Light"/>
              </w:rPr>
              <w:t xml:space="preserve">projekto </w:t>
            </w:r>
            <w:r w:rsidRPr="00EC6EE8">
              <w:rPr>
                <w:rFonts w:ascii="Calibri Light" w:hAnsi="Calibri Light" w:cs="Calibri Light"/>
              </w:rPr>
              <w:t>dalies pelningumui įvertinti, įskaitant investicijų atsipirkimo laikotarpį, investicijų grąžą (ROI), grynąją dabartinę vertę (NPV) ir vidinį pelningumo normos rodiklį (IRR);</w:t>
            </w:r>
          </w:p>
        </w:tc>
      </w:tr>
      <w:tr w:rsidR="00BD1204" w:rsidRPr="00EC6EE8" w14:paraId="35EB7DC2" w14:textId="77777777" w:rsidTr="00EC6EE8">
        <w:tc>
          <w:tcPr>
            <w:tcW w:w="4703" w:type="dxa"/>
          </w:tcPr>
          <w:p w14:paraId="43F7EC97" w14:textId="77777777" w:rsidR="00BD1204" w:rsidRPr="00EC6EE8" w:rsidRDefault="001C388C" w:rsidP="00EC6EE8">
            <w:pPr>
              <w:pStyle w:val="ListParagraph"/>
              <w:tabs>
                <w:tab w:val="left" w:pos="907"/>
              </w:tabs>
              <w:autoSpaceDE w:val="0"/>
              <w:autoSpaceDN w:val="0"/>
              <w:adjustRightInd w:val="0"/>
              <w:spacing w:after="120" w:line="240" w:lineRule="auto"/>
              <w:ind w:left="233" w:hanging="142"/>
              <w:jc w:val="both"/>
              <w:rPr>
                <w:rFonts w:ascii="Calibri Light" w:hAnsi="Calibri Light" w:cs="Calibri Light"/>
                <w:lang w:val="en-GB"/>
              </w:rPr>
            </w:pPr>
            <w:r w:rsidRPr="00EC6EE8">
              <w:rPr>
                <w:rFonts w:ascii="Calibri Light" w:hAnsi="Calibri Light" w:cs="Calibri Light"/>
                <w:lang w:val="en-GB"/>
              </w:rPr>
              <w:t>c.</w:t>
            </w:r>
            <w:r w:rsidR="00F77784" w:rsidRPr="00EC6EE8">
              <w:rPr>
                <w:rFonts w:ascii="Calibri Light" w:hAnsi="Calibri Light" w:cs="Calibri Light"/>
                <w:lang w:val="en-GB"/>
              </w:rPr>
              <w:t xml:space="preserve"> </w:t>
            </w:r>
            <w:r w:rsidR="00BD1204" w:rsidRPr="00EC6EE8">
              <w:rPr>
                <w:rFonts w:ascii="Calibri Light" w:hAnsi="Calibri Light" w:cs="Calibri Light"/>
                <w:lang w:val="en-GB"/>
              </w:rPr>
              <w:t>Identification of potential funding gap</w:t>
            </w:r>
            <w:r w:rsidR="007178AA" w:rsidRPr="00EC6EE8">
              <w:rPr>
                <w:rFonts w:ascii="Calibri Light" w:hAnsi="Calibri Light" w:cs="Calibri Light"/>
                <w:lang w:val="en-GB"/>
              </w:rPr>
              <w:t>;</w:t>
            </w:r>
          </w:p>
        </w:tc>
        <w:tc>
          <w:tcPr>
            <w:tcW w:w="4424" w:type="dxa"/>
          </w:tcPr>
          <w:p w14:paraId="193C35DF" w14:textId="77777777" w:rsidR="00BD1204" w:rsidRPr="00EC6EE8" w:rsidRDefault="00072E6A" w:rsidP="00EC6EE8">
            <w:pPr>
              <w:pStyle w:val="ListParagraph"/>
              <w:tabs>
                <w:tab w:val="left" w:pos="219"/>
              </w:tabs>
              <w:autoSpaceDE w:val="0"/>
              <w:autoSpaceDN w:val="0"/>
              <w:adjustRightInd w:val="0"/>
              <w:spacing w:after="120" w:line="240" w:lineRule="auto"/>
              <w:ind w:left="219" w:hanging="146"/>
              <w:contextualSpacing w:val="0"/>
              <w:jc w:val="both"/>
              <w:rPr>
                <w:rFonts w:ascii="Calibri Light" w:hAnsi="Calibri Light" w:cs="Calibri Light"/>
                <w:b/>
                <w:bCs/>
                <w:caps/>
              </w:rPr>
            </w:pPr>
            <w:r w:rsidRPr="00EC6EE8">
              <w:rPr>
                <w:rFonts w:ascii="Calibri Light" w:hAnsi="Calibri Light" w:cs="Calibri Light"/>
              </w:rPr>
              <w:t>c.</w:t>
            </w:r>
            <w:r w:rsidR="00F77784" w:rsidRPr="00EC6EE8">
              <w:rPr>
                <w:rFonts w:ascii="Calibri Light" w:hAnsi="Calibri Light" w:cs="Calibri Light"/>
              </w:rPr>
              <w:t xml:space="preserve"> </w:t>
            </w:r>
            <w:r w:rsidRPr="00EC6EE8">
              <w:rPr>
                <w:rFonts w:ascii="Calibri Light" w:hAnsi="Calibri Light" w:cs="Calibri Light"/>
              </w:rPr>
              <w:t xml:space="preserve">Nustatyti galimą finansavimo trūkumą (angl. </w:t>
            </w:r>
            <w:r w:rsidRPr="00EC6EE8">
              <w:rPr>
                <w:rFonts w:ascii="Calibri Light" w:hAnsi="Calibri Light" w:cs="Calibri Light"/>
                <w:i/>
                <w:iCs/>
                <w:lang w:val="en-GB"/>
              </w:rPr>
              <w:t>funding gap</w:t>
            </w:r>
            <w:r w:rsidRPr="00EC6EE8">
              <w:rPr>
                <w:rFonts w:ascii="Calibri Light" w:hAnsi="Calibri Light" w:cs="Calibri Light"/>
              </w:rPr>
              <w:t>);</w:t>
            </w:r>
          </w:p>
        </w:tc>
      </w:tr>
      <w:tr w:rsidR="00BD1204" w:rsidRPr="00EC6EE8" w14:paraId="34DC6FD3" w14:textId="77777777" w:rsidTr="00EC6EE8">
        <w:tc>
          <w:tcPr>
            <w:tcW w:w="4703" w:type="dxa"/>
          </w:tcPr>
          <w:p w14:paraId="26445BD6" w14:textId="77777777" w:rsidR="00BD1204" w:rsidRPr="00EC6EE8" w:rsidRDefault="00BD1204" w:rsidP="00EC6EE8">
            <w:pPr>
              <w:pStyle w:val="ListParagraph"/>
              <w:numPr>
                <w:ilvl w:val="0"/>
                <w:numId w:val="6"/>
              </w:numPr>
              <w:tabs>
                <w:tab w:val="left" w:pos="907"/>
              </w:tabs>
              <w:autoSpaceDE w:val="0"/>
              <w:autoSpaceDN w:val="0"/>
              <w:adjustRightInd w:val="0"/>
              <w:spacing w:after="120" w:line="240" w:lineRule="auto"/>
              <w:jc w:val="both"/>
              <w:rPr>
                <w:rFonts w:ascii="Calibri Light" w:hAnsi="Calibri Light" w:cs="Calibri Light"/>
                <w:lang w:val="en-GB"/>
              </w:rPr>
            </w:pPr>
            <w:r w:rsidRPr="00EC6EE8">
              <w:rPr>
                <w:rFonts w:ascii="Calibri Light" w:hAnsi="Calibri Light" w:cs="Calibri Light"/>
                <w:lang w:val="en-GB"/>
              </w:rPr>
              <w:t xml:space="preserve">Recommend preliminary principles and parameters for WACC calculation to be able to adapt for hydrogen transportation purposes (assess the difference to compare with natural gas sector, </w:t>
            </w:r>
            <w:hyperlink r:id="rId13" w:history="1">
              <w:r w:rsidRPr="00EC6EE8">
                <w:rPr>
                  <w:rFonts w:ascii="Calibri Light" w:hAnsi="Calibri Light" w:cs="Calibri Light"/>
                  <w:i/>
                  <w:iCs/>
                  <w:lang w:val="en-GB"/>
                </w:rPr>
                <w:t xml:space="preserve">O3-510 </w:t>
              </w:r>
              <w:proofErr w:type="spellStart"/>
              <w:r w:rsidRPr="00EC6EE8">
                <w:rPr>
                  <w:rFonts w:ascii="Calibri Light" w:hAnsi="Calibri Light" w:cs="Calibri Light"/>
                  <w:i/>
                  <w:iCs/>
                  <w:lang w:val="en-US"/>
                </w:rPr>
                <w:t>Dėl</w:t>
              </w:r>
              <w:proofErr w:type="spellEnd"/>
              <w:r w:rsidRPr="00EC6EE8">
                <w:rPr>
                  <w:rFonts w:ascii="Calibri Light" w:hAnsi="Calibri Light" w:cs="Calibri Light"/>
                  <w:i/>
                  <w:iCs/>
                  <w:lang w:val="en-US"/>
                </w:rPr>
                <w:t xml:space="preserve"> </w:t>
              </w:r>
              <w:proofErr w:type="spellStart"/>
              <w:r w:rsidRPr="00EC6EE8">
                <w:rPr>
                  <w:rFonts w:ascii="Calibri Light" w:hAnsi="Calibri Light" w:cs="Calibri Light"/>
                  <w:i/>
                  <w:iCs/>
                  <w:lang w:val="en-US"/>
                </w:rPr>
                <w:t>Investicijų</w:t>
              </w:r>
              <w:proofErr w:type="spellEnd"/>
              <w:r w:rsidRPr="00EC6EE8">
                <w:rPr>
                  <w:rFonts w:ascii="Calibri Light" w:hAnsi="Calibri Light" w:cs="Calibri Light"/>
                  <w:i/>
                  <w:iCs/>
                  <w:lang w:val="en-US"/>
                </w:rPr>
                <w:t xml:space="preserve"> </w:t>
              </w:r>
              <w:proofErr w:type="spellStart"/>
              <w:r w:rsidRPr="00EC6EE8">
                <w:rPr>
                  <w:rFonts w:ascii="Calibri Light" w:hAnsi="Calibri Light" w:cs="Calibri Light"/>
                  <w:i/>
                  <w:iCs/>
                  <w:lang w:val="en-US"/>
                </w:rPr>
                <w:t>grąžos</w:t>
              </w:r>
              <w:proofErr w:type="spellEnd"/>
              <w:r w:rsidRPr="00EC6EE8">
                <w:rPr>
                  <w:rFonts w:ascii="Calibri Light" w:hAnsi="Calibri Light" w:cs="Calibri Light"/>
                  <w:i/>
                  <w:iCs/>
                  <w:lang w:val="en-US"/>
                </w:rPr>
                <w:t xml:space="preserve"> </w:t>
              </w:r>
              <w:proofErr w:type="spellStart"/>
              <w:r w:rsidRPr="00EC6EE8">
                <w:rPr>
                  <w:rFonts w:ascii="Calibri Light" w:hAnsi="Calibri Light" w:cs="Calibri Light"/>
                  <w:i/>
                  <w:iCs/>
                  <w:lang w:val="en-US"/>
                </w:rPr>
                <w:t>normos</w:t>
              </w:r>
              <w:proofErr w:type="spellEnd"/>
              <w:r w:rsidRPr="00EC6EE8">
                <w:rPr>
                  <w:rFonts w:ascii="Calibri Light" w:hAnsi="Calibri Light" w:cs="Calibri Light"/>
                  <w:i/>
                  <w:iCs/>
                  <w:lang w:val="en-US"/>
                </w:rPr>
                <w:t xml:space="preserve"> </w:t>
              </w:r>
              <w:proofErr w:type="spellStart"/>
              <w:r w:rsidRPr="00EC6EE8">
                <w:rPr>
                  <w:rFonts w:ascii="Calibri Light" w:hAnsi="Calibri Light" w:cs="Calibri Light"/>
                  <w:i/>
                  <w:iCs/>
                  <w:lang w:val="en-US"/>
                </w:rPr>
                <w:t>nustatymo</w:t>
              </w:r>
              <w:proofErr w:type="spellEnd"/>
              <w:r w:rsidRPr="00EC6EE8">
                <w:rPr>
                  <w:rFonts w:ascii="Calibri Light" w:hAnsi="Calibri Light" w:cs="Calibri Light"/>
                  <w:i/>
                  <w:iCs/>
                  <w:lang w:val="en-US"/>
                </w:rPr>
                <w:t xml:space="preserve"> </w:t>
              </w:r>
              <w:proofErr w:type="spellStart"/>
              <w:r w:rsidRPr="00EC6EE8">
                <w:rPr>
                  <w:rFonts w:ascii="Calibri Light" w:hAnsi="Calibri Light" w:cs="Calibri Light"/>
                  <w:i/>
                  <w:iCs/>
                  <w:lang w:val="en-US"/>
                </w:rPr>
                <w:t>metodikos</w:t>
              </w:r>
              <w:proofErr w:type="spellEnd"/>
              <w:r w:rsidRPr="00EC6EE8">
                <w:rPr>
                  <w:rFonts w:ascii="Calibri Light" w:hAnsi="Calibri Light" w:cs="Calibri Light"/>
                  <w:i/>
                  <w:iCs/>
                  <w:lang w:val="en-US"/>
                </w:rPr>
                <w:t xml:space="preserve"> </w:t>
              </w:r>
              <w:proofErr w:type="spellStart"/>
              <w:r w:rsidRPr="00EC6EE8">
                <w:rPr>
                  <w:rFonts w:ascii="Calibri Light" w:hAnsi="Calibri Light" w:cs="Calibri Light"/>
                  <w:i/>
                  <w:iCs/>
                  <w:lang w:val="en-US"/>
                </w:rPr>
                <w:t>patvirtinimo</w:t>
              </w:r>
              <w:proofErr w:type="spellEnd"/>
            </w:hyperlink>
            <w:r w:rsidR="006A6A96" w:rsidRPr="00EC6EE8">
              <w:rPr>
                <w:rFonts w:ascii="Calibri Light" w:hAnsi="Calibri Light" w:cs="Calibri Light"/>
                <w:lang w:val="en-US"/>
              </w:rPr>
              <w:t>,</w:t>
            </w:r>
            <w:r w:rsidRPr="00EC6EE8">
              <w:rPr>
                <w:rFonts w:ascii="Calibri Light" w:hAnsi="Calibri Light" w:cs="Calibri Light"/>
                <w:lang w:val="en-US"/>
              </w:rPr>
              <w:t xml:space="preserve"> </w:t>
            </w:r>
            <w:r w:rsidRPr="00EC6EE8">
              <w:rPr>
                <w:rFonts w:ascii="Calibri Light" w:hAnsi="Calibri Light" w:cs="Calibri Light"/>
                <w:lang w:val="en-GB"/>
              </w:rPr>
              <w:t>approved by VERT);</w:t>
            </w:r>
          </w:p>
          <w:p w14:paraId="2783EAD9" w14:textId="77777777" w:rsidR="00BD1204" w:rsidRPr="00EC6EE8" w:rsidRDefault="00BD1204" w:rsidP="00EC6EE8">
            <w:pPr>
              <w:pStyle w:val="ListParagraph"/>
              <w:tabs>
                <w:tab w:val="left" w:pos="907"/>
              </w:tabs>
              <w:autoSpaceDE w:val="0"/>
              <w:autoSpaceDN w:val="0"/>
              <w:adjustRightInd w:val="0"/>
              <w:spacing w:after="120" w:line="240" w:lineRule="auto"/>
              <w:jc w:val="both"/>
              <w:rPr>
                <w:rFonts w:ascii="Calibri Light" w:hAnsi="Calibri Light" w:cs="Calibri Light"/>
                <w:lang w:val="en-GB"/>
              </w:rPr>
            </w:pPr>
          </w:p>
        </w:tc>
        <w:tc>
          <w:tcPr>
            <w:tcW w:w="4424" w:type="dxa"/>
          </w:tcPr>
          <w:p w14:paraId="0AD552F6" w14:textId="77777777" w:rsidR="00BD1204" w:rsidRPr="00EC6EE8" w:rsidRDefault="001C388C" w:rsidP="00EC6EE8">
            <w:pPr>
              <w:pStyle w:val="ListParagraph"/>
              <w:tabs>
                <w:tab w:val="left" w:pos="907"/>
              </w:tabs>
              <w:autoSpaceDE w:val="0"/>
              <w:autoSpaceDN w:val="0"/>
              <w:adjustRightInd w:val="0"/>
              <w:spacing w:after="120" w:line="240" w:lineRule="auto"/>
              <w:ind w:left="359" w:hanging="284"/>
              <w:jc w:val="both"/>
              <w:rPr>
                <w:rFonts w:ascii="Calibri Light" w:hAnsi="Calibri Light" w:cs="Calibri Light"/>
                <w:b/>
                <w:bCs/>
                <w:caps/>
              </w:rPr>
            </w:pPr>
            <w:r w:rsidRPr="00EC6EE8">
              <w:rPr>
                <w:rFonts w:ascii="Calibri Light" w:hAnsi="Calibri Light" w:cs="Calibri Light"/>
              </w:rPr>
              <w:t>d</w:t>
            </w:r>
            <w:r w:rsidR="00F5709B" w:rsidRPr="00EC6EE8">
              <w:rPr>
                <w:rFonts w:ascii="Calibri Light" w:hAnsi="Calibri Light" w:cs="Calibri Light"/>
              </w:rPr>
              <w:t>.</w:t>
            </w:r>
            <w:r w:rsidR="006A6A96" w:rsidRPr="00EC6EE8">
              <w:rPr>
                <w:rFonts w:ascii="Calibri Light" w:hAnsi="Calibri Light" w:cs="Calibri Light"/>
              </w:rPr>
              <w:t xml:space="preserve"> </w:t>
            </w:r>
            <w:r w:rsidR="00F5709B" w:rsidRPr="00EC6EE8">
              <w:rPr>
                <w:rFonts w:ascii="Calibri Light" w:hAnsi="Calibri Light" w:cs="Calibri Light"/>
              </w:rPr>
              <w:t xml:space="preserve">Pasiūlyti preliminarias WACC (svertinių vidutinių kapitalo sąnaudų) apskaičiavimo principų ir parametrų nuostatas, pritaikytas vandenilio transportavimui (įvertinti skirtumus, palyginant su gamtinių dujų sektoriumi, remiantis VERT patvirtinta </w:t>
            </w:r>
            <w:hyperlink r:id="rId14">
              <w:r w:rsidR="00F5709B" w:rsidRPr="00EC6EE8">
                <w:rPr>
                  <w:rFonts w:ascii="Calibri Light" w:hAnsi="Calibri Light" w:cs="Calibri Light"/>
                  <w:i/>
                  <w:iCs/>
                </w:rPr>
                <w:t>O3-510 Dėl Investicijų grąžos normos nustatymo metodikos patvirtinimo</w:t>
              </w:r>
            </w:hyperlink>
            <w:r w:rsidR="00F5709B" w:rsidRPr="00EC6EE8">
              <w:rPr>
                <w:rFonts w:ascii="Calibri Light" w:hAnsi="Calibri Light" w:cs="Calibri Light"/>
              </w:rPr>
              <w:t>);</w:t>
            </w:r>
          </w:p>
        </w:tc>
      </w:tr>
      <w:tr w:rsidR="00BD1204" w:rsidRPr="00EC6EE8" w14:paraId="37B2F05C" w14:textId="77777777" w:rsidTr="00EC6EE8">
        <w:tc>
          <w:tcPr>
            <w:tcW w:w="4703" w:type="dxa"/>
          </w:tcPr>
          <w:p w14:paraId="07BABDEF" w14:textId="733A8231" w:rsidR="00BD1204" w:rsidRPr="00EC6EE8" w:rsidRDefault="00BD1204" w:rsidP="00EC6EE8">
            <w:pPr>
              <w:pStyle w:val="ListParagraph"/>
              <w:numPr>
                <w:ilvl w:val="0"/>
                <w:numId w:val="6"/>
              </w:numPr>
              <w:tabs>
                <w:tab w:val="left" w:pos="907"/>
              </w:tabs>
              <w:autoSpaceDE w:val="0"/>
              <w:autoSpaceDN w:val="0"/>
              <w:adjustRightInd w:val="0"/>
              <w:spacing w:after="120" w:line="240" w:lineRule="auto"/>
              <w:contextualSpacing w:val="0"/>
              <w:jc w:val="both"/>
              <w:rPr>
                <w:rFonts w:ascii="Calibri Light" w:hAnsi="Calibri Light" w:cs="Calibri Light"/>
                <w:lang w:val="en-GB"/>
              </w:rPr>
            </w:pPr>
            <w:r w:rsidRPr="00EC6EE8">
              <w:rPr>
                <w:rFonts w:ascii="Calibri Light" w:hAnsi="Calibri Light" w:cs="Calibri Light"/>
                <w:lang w:val="en-GB"/>
              </w:rPr>
              <w:t>Conduct sensitivity analys</w:t>
            </w:r>
            <w:r w:rsidR="005B07A1" w:rsidRPr="00EC6EE8">
              <w:rPr>
                <w:rFonts w:ascii="Calibri Light" w:hAnsi="Calibri Light" w:cs="Calibri Light"/>
                <w:lang w:val="en-GB"/>
              </w:rPr>
              <w:t>i</w:t>
            </w:r>
            <w:r w:rsidRPr="00EC6EE8">
              <w:rPr>
                <w:rFonts w:ascii="Calibri Light" w:hAnsi="Calibri Light" w:cs="Calibri Light"/>
                <w:lang w:val="en-GB"/>
              </w:rPr>
              <w:t>s to assess the impact of variables (e.g., cost overruns, demand</w:t>
            </w:r>
            <w:r w:rsidR="007178AA" w:rsidRPr="00EC6EE8">
              <w:rPr>
                <w:rFonts w:ascii="Calibri Light" w:hAnsi="Calibri Light" w:cs="Calibri Light"/>
                <w:lang w:val="en-GB"/>
              </w:rPr>
              <w:t xml:space="preserve"> </w:t>
            </w:r>
            <w:r w:rsidRPr="00EC6EE8">
              <w:rPr>
                <w:rFonts w:ascii="Calibri Light" w:hAnsi="Calibri Light" w:cs="Calibri Light"/>
                <w:lang w:val="en-GB"/>
              </w:rPr>
              <w:t>/</w:t>
            </w:r>
            <w:r w:rsidR="007178AA" w:rsidRPr="00EC6EE8">
              <w:rPr>
                <w:rFonts w:ascii="Calibri Light" w:hAnsi="Calibri Light" w:cs="Calibri Light"/>
                <w:lang w:val="en-GB"/>
              </w:rPr>
              <w:t xml:space="preserve"> </w:t>
            </w:r>
            <w:r w:rsidRPr="00EC6EE8">
              <w:rPr>
                <w:rFonts w:ascii="Calibri Light" w:hAnsi="Calibri Light" w:cs="Calibri Light"/>
                <w:lang w:val="en-GB"/>
              </w:rPr>
              <w:t>supply fluctuations, regulatory changes</w:t>
            </w:r>
            <w:r w:rsidR="000F4287">
              <w:rPr>
                <w:rFonts w:ascii="Calibri Light" w:hAnsi="Calibri Light" w:cs="Calibri Light"/>
                <w:lang w:val="en-GB"/>
              </w:rPr>
              <w:t>, etc.</w:t>
            </w:r>
            <w:r w:rsidRPr="00EC6EE8">
              <w:rPr>
                <w:rFonts w:ascii="Calibri Light" w:hAnsi="Calibri Light" w:cs="Calibri Light"/>
                <w:lang w:val="en-GB"/>
              </w:rPr>
              <w:t>) on the financial outcomes</w:t>
            </w:r>
            <w:r w:rsidR="007178AA" w:rsidRPr="00EC6EE8">
              <w:rPr>
                <w:rFonts w:ascii="Calibri Light" w:hAnsi="Calibri Light" w:cs="Calibri Light"/>
                <w:lang w:val="en-GB"/>
              </w:rPr>
              <w:t>.</w:t>
            </w:r>
          </w:p>
          <w:p w14:paraId="221529DB" w14:textId="77777777" w:rsidR="00BD1204" w:rsidRPr="00EC6EE8" w:rsidRDefault="00BD1204" w:rsidP="00EC6EE8">
            <w:pPr>
              <w:pStyle w:val="ListParagraph"/>
              <w:tabs>
                <w:tab w:val="left" w:pos="907"/>
              </w:tabs>
              <w:autoSpaceDE w:val="0"/>
              <w:autoSpaceDN w:val="0"/>
              <w:adjustRightInd w:val="0"/>
              <w:spacing w:after="120" w:line="240" w:lineRule="auto"/>
              <w:jc w:val="both"/>
              <w:rPr>
                <w:rFonts w:ascii="Calibri Light" w:hAnsi="Calibri Light" w:cs="Calibri Light"/>
                <w:lang w:val="en-GB"/>
              </w:rPr>
            </w:pPr>
          </w:p>
        </w:tc>
        <w:tc>
          <w:tcPr>
            <w:tcW w:w="4424" w:type="dxa"/>
          </w:tcPr>
          <w:p w14:paraId="20F37A99" w14:textId="26A198F9" w:rsidR="00BD1204" w:rsidRPr="00EC6EE8" w:rsidRDefault="001C388C" w:rsidP="00EC6EE8">
            <w:pPr>
              <w:pStyle w:val="ListParagraph"/>
              <w:tabs>
                <w:tab w:val="left" w:pos="907"/>
              </w:tabs>
              <w:autoSpaceDE w:val="0"/>
              <w:autoSpaceDN w:val="0"/>
              <w:adjustRightInd w:val="0"/>
              <w:spacing w:after="120" w:line="240" w:lineRule="auto"/>
              <w:ind w:left="359" w:hanging="284"/>
              <w:jc w:val="both"/>
              <w:rPr>
                <w:rFonts w:ascii="Calibri Light" w:hAnsi="Calibri Light" w:cs="Calibri Light"/>
                <w:b/>
                <w:bCs/>
                <w:caps/>
              </w:rPr>
            </w:pPr>
            <w:r w:rsidRPr="00EC6EE8">
              <w:rPr>
                <w:rFonts w:ascii="Calibri Light" w:hAnsi="Calibri Light" w:cs="Calibri Light"/>
              </w:rPr>
              <w:t>e.</w:t>
            </w:r>
            <w:r w:rsidRPr="00EC6EE8">
              <w:rPr>
                <w:rFonts w:ascii="Calibri Light" w:hAnsi="Calibri Light" w:cs="Calibri Light"/>
                <w:sz w:val="24"/>
                <w:szCs w:val="24"/>
                <w:lang w:val="en-US"/>
              </w:rPr>
              <w:t xml:space="preserve"> </w:t>
            </w:r>
            <w:r w:rsidRPr="00EC6EE8">
              <w:rPr>
                <w:rFonts w:ascii="Calibri Light" w:hAnsi="Calibri Light" w:cs="Calibri Light"/>
                <w:sz w:val="24"/>
                <w:szCs w:val="24"/>
              </w:rPr>
              <w:t>Atlikti</w:t>
            </w:r>
            <w:r w:rsidR="008451B1" w:rsidRPr="00EC6EE8">
              <w:rPr>
                <w:rFonts w:ascii="Calibri Light" w:hAnsi="Calibri Light" w:cs="Calibri Light"/>
              </w:rPr>
              <w:t xml:space="preserve"> jautrumo analizę, siekiant įvertinti </w:t>
            </w:r>
            <w:r w:rsidR="000F4287" w:rsidRPr="00EC6EE8">
              <w:rPr>
                <w:rFonts w:ascii="Calibri Light" w:hAnsi="Calibri Light" w:cs="Calibri Light"/>
              </w:rPr>
              <w:t xml:space="preserve"> </w:t>
            </w:r>
            <w:r w:rsidR="008451B1" w:rsidRPr="00EC6EE8">
              <w:rPr>
                <w:rFonts w:ascii="Calibri Light" w:hAnsi="Calibri Light" w:cs="Calibri Light"/>
              </w:rPr>
              <w:t>kintamųjų (pvz.,</w:t>
            </w:r>
            <w:r w:rsidR="000F4287">
              <w:rPr>
                <w:rFonts w:ascii="Calibri Light" w:hAnsi="Calibri Light" w:cs="Calibri Light"/>
              </w:rPr>
              <w:t>,</w:t>
            </w:r>
            <w:r w:rsidR="008451B1" w:rsidRPr="00EC6EE8">
              <w:rPr>
                <w:rFonts w:ascii="Calibri Light" w:hAnsi="Calibri Light" w:cs="Calibri Light"/>
              </w:rPr>
              <w:t xml:space="preserve"> sąnaudų viršijimas, paklausos / pasiūlos svyravimai, reguliaciniai pokyčiai</w:t>
            </w:r>
            <w:r w:rsidR="000F4287">
              <w:rPr>
                <w:rFonts w:ascii="Calibri Light" w:hAnsi="Calibri Light" w:cs="Calibri Light"/>
              </w:rPr>
              <w:t>, kt.</w:t>
            </w:r>
            <w:r w:rsidR="008451B1" w:rsidRPr="00EC6EE8">
              <w:rPr>
                <w:rFonts w:ascii="Calibri Light" w:hAnsi="Calibri Light" w:cs="Calibri Light"/>
              </w:rPr>
              <w:t>) poveikį finansiniams rezultatams.</w:t>
            </w:r>
          </w:p>
        </w:tc>
      </w:tr>
      <w:tr w:rsidR="00BD1204" w:rsidRPr="00EC6EE8" w14:paraId="2D569543" w14:textId="77777777" w:rsidTr="00EC6EE8">
        <w:tc>
          <w:tcPr>
            <w:tcW w:w="4703" w:type="dxa"/>
          </w:tcPr>
          <w:p w14:paraId="66BBDCC6" w14:textId="77777777" w:rsidR="00BD1204" w:rsidRPr="00EC6EE8" w:rsidRDefault="00BD1204" w:rsidP="00EC6EE8">
            <w:pPr>
              <w:pStyle w:val="ListParagraph"/>
              <w:spacing w:after="0" w:line="276" w:lineRule="auto"/>
              <w:ind w:left="0"/>
              <w:jc w:val="both"/>
              <w:rPr>
                <w:rFonts w:ascii="Calibri Light" w:hAnsi="Calibri Light" w:cs="Calibri Light"/>
                <w:lang w:val="en-GB"/>
              </w:rPr>
            </w:pPr>
            <w:r w:rsidRPr="00EC6EE8">
              <w:rPr>
                <w:rFonts w:ascii="Calibri Light" w:hAnsi="Calibri Light" w:cs="Calibri Light"/>
                <w:lang w:val="en-GB"/>
              </w:rPr>
              <w:t xml:space="preserve">Task 4. </w:t>
            </w:r>
            <w:r w:rsidRPr="00EC6EE8">
              <w:rPr>
                <w:rFonts w:ascii="Calibri Light" w:hAnsi="Calibri Light" w:cs="Calibri Light"/>
                <w:b/>
                <w:bCs/>
                <w:lang w:val="en-GB"/>
              </w:rPr>
              <w:t>Cost-benefit analysis (CBA)</w:t>
            </w:r>
          </w:p>
          <w:p w14:paraId="50119296" w14:textId="77777777" w:rsidR="00BD1204" w:rsidRPr="00EC6EE8" w:rsidRDefault="00BD1204" w:rsidP="00EC6EE8">
            <w:pPr>
              <w:pStyle w:val="ListParagraph"/>
              <w:tabs>
                <w:tab w:val="left" w:pos="907"/>
              </w:tabs>
              <w:autoSpaceDE w:val="0"/>
              <w:autoSpaceDN w:val="0"/>
              <w:adjustRightInd w:val="0"/>
              <w:spacing w:after="120" w:line="240" w:lineRule="auto"/>
              <w:contextualSpacing w:val="0"/>
              <w:jc w:val="both"/>
              <w:rPr>
                <w:rFonts w:ascii="Calibri Light" w:hAnsi="Calibri Light" w:cs="Calibri Light"/>
                <w:lang w:val="en-GB"/>
              </w:rPr>
            </w:pPr>
          </w:p>
        </w:tc>
        <w:tc>
          <w:tcPr>
            <w:tcW w:w="4424" w:type="dxa"/>
          </w:tcPr>
          <w:p w14:paraId="4D316B98" w14:textId="77777777" w:rsidR="00FF7317" w:rsidRPr="00EC6EE8" w:rsidRDefault="00FF7317" w:rsidP="00EC6EE8">
            <w:pPr>
              <w:pStyle w:val="ListParagraph"/>
              <w:spacing w:after="0" w:line="276" w:lineRule="auto"/>
              <w:ind w:left="0"/>
              <w:jc w:val="both"/>
              <w:rPr>
                <w:rFonts w:ascii="Calibri Light" w:hAnsi="Calibri Light" w:cs="Calibri Light"/>
              </w:rPr>
            </w:pPr>
            <w:r w:rsidRPr="00EC6EE8">
              <w:rPr>
                <w:rFonts w:ascii="Calibri Light" w:hAnsi="Calibri Light" w:cs="Calibri Light"/>
              </w:rPr>
              <w:t xml:space="preserve">4 užduotis. </w:t>
            </w:r>
            <w:r w:rsidRPr="00EC6EE8">
              <w:rPr>
                <w:rFonts w:ascii="Calibri Light" w:hAnsi="Calibri Light" w:cs="Calibri Light"/>
                <w:b/>
                <w:bCs/>
              </w:rPr>
              <w:t>Kaštų-naudos analizė (KNA):</w:t>
            </w:r>
          </w:p>
          <w:p w14:paraId="7BF97DA8" w14:textId="77777777" w:rsidR="00BD1204" w:rsidRPr="00EC6EE8" w:rsidRDefault="00BD1204" w:rsidP="00EC6EE8">
            <w:pPr>
              <w:pStyle w:val="ListParagraph"/>
              <w:spacing w:after="0" w:line="276" w:lineRule="auto"/>
              <w:ind w:left="0"/>
              <w:jc w:val="both"/>
              <w:rPr>
                <w:rFonts w:ascii="Calibri Light" w:hAnsi="Calibri Light" w:cs="Calibri Light"/>
                <w:b/>
                <w:bCs/>
                <w:caps/>
              </w:rPr>
            </w:pPr>
          </w:p>
        </w:tc>
      </w:tr>
      <w:tr w:rsidR="00BD1204" w:rsidRPr="00EC6EE8" w14:paraId="023E374B" w14:textId="77777777" w:rsidTr="00EC6EE8">
        <w:tc>
          <w:tcPr>
            <w:tcW w:w="4703" w:type="dxa"/>
          </w:tcPr>
          <w:p w14:paraId="6DA8EF4C" w14:textId="77777777" w:rsidR="009A1449" w:rsidRPr="00EC6EE8" w:rsidRDefault="00BD1204" w:rsidP="00EC6EE8">
            <w:pPr>
              <w:pStyle w:val="ListParagraph"/>
              <w:numPr>
                <w:ilvl w:val="0"/>
                <w:numId w:val="8"/>
              </w:numPr>
              <w:spacing w:after="0" w:line="276" w:lineRule="auto"/>
              <w:ind w:left="375"/>
              <w:jc w:val="both"/>
              <w:rPr>
                <w:rFonts w:ascii="Calibri Light" w:hAnsi="Calibri Light" w:cs="Calibri Light"/>
                <w:lang w:val="en-GB"/>
              </w:rPr>
            </w:pPr>
            <w:r w:rsidRPr="00EC6EE8">
              <w:rPr>
                <w:rFonts w:ascii="Calibri Light" w:hAnsi="Calibri Light" w:cs="Calibri Light"/>
                <w:lang w:val="en-GB"/>
              </w:rPr>
              <w:t>Conduct a comprehensive cost-benefit analysis based on the CBA methodology developed by ENNOH or its latest project version</w:t>
            </w:r>
            <w:r w:rsidRPr="00EC6EE8">
              <w:rPr>
                <w:rStyle w:val="FootnoteReference"/>
                <w:rFonts w:ascii="Calibri Light" w:hAnsi="Calibri Light" w:cs="Calibri Light"/>
                <w:lang w:val="en-GB"/>
              </w:rPr>
              <w:footnoteReference w:id="4"/>
            </w:r>
            <w:r w:rsidRPr="00EC6EE8">
              <w:rPr>
                <w:rFonts w:ascii="Calibri Light" w:hAnsi="Calibri Light" w:cs="Calibri Light"/>
                <w:lang w:val="en-GB"/>
              </w:rPr>
              <w:t xml:space="preserve">, in accordance with the EU Regulation (EU) 2022/869 (TEN-E Regulation) and EU Regulation (EU) </w:t>
            </w:r>
            <w:proofErr w:type="gramStart"/>
            <w:r w:rsidRPr="00EC6EE8">
              <w:rPr>
                <w:rFonts w:ascii="Calibri Light" w:hAnsi="Calibri Light" w:cs="Calibri Light"/>
                <w:lang w:val="en-GB"/>
              </w:rPr>
              <w:t>2024/1789</w:t>
            </w:r>
            <w:r w:rsidR="007178AA" w:rsidRPr="00EC6EE8">
              <w:rPr>
                <w:rFonts w:ascii="Calibri Light" w:hAnsi="Calibri Light" w:cs="Calibri Light"/>
                <w:lang w:val="en-GB"/>
              </w:rPr>
              <w:t>;</w:t>
            </w:r>
            <w:proofErr w:type="gramEnd"/>
          </w:p>
          <w:p w14:paraId="04F12D26" w14:textId="77777777" w:rsidR="00BD1204" w:rsidRPr="00EC6EE8" w:rsidRDefault="00BD1204" w:rsidP="00EC6EE8">
            <w:pPr>
              <w:pStyle w:val="ListParagraph"/>
              <w:numPr>
                <w:ilvl w:val="0"/>
                <w:numId w:val="8"/>
              </w:numPr>
              <w:spacing w:after="0" w:line="276" w:lineRule="auto"/>
              <w:ind w:left="375"/>
              <w:jc w:val="both"/>
              <w:rPr>
                <w:rFonts w:ascii="Calibri Light" w:hAnsi="Calibri Light" w:cs="Calibri Light"/>
                <w:lang w:val="en-GB"/>
              </w:rPr>
            </w:pPr>
            <w:r w:rsidRPr="00EC6EE8">
              <w:rPr>
                <w:rFonts w:ascii="Calibri Light" w:hAnsi="Calibri Light" w:cs="Calibri Light"/>
                <w:lang w:val="en-GB"/>
              </w:rPr>
              <w:t>Assess socio-economic benefits of Lithuania’s section of NBHC, including, but not limiting to, for instance, job creation during the construction, operation, GDP growth, impact on the national and relevant industries development</w:t>
            </w:r>
            <w:r w:rsidR="001C388C" w:rsidRPr="00EC6EE8">
              <w:rPr>
                <w:rFonts w:ascii="Calibri Light" w:hAnsi="Calibri Light" w:cs="Calibri Light"/>
                <w:lang w:val="en-GB"/>
              </w:rPr>
              <w:t>.</w:t>
            </w:r>
          </w:p>
        </w:tc>
        <w:tc>
          <w:tcPr>
            <w:tcW w:w="4424" w:type="dxa"/>
          </w:tcPr>
          <w:p w14:paraId="335DCC11" w14:textId="77777777" w:rsidR="009A1449" w:rsidRPr="00EC6EE8" w:rsidRDefault="009A1449" w:rsidP="00EC6EE8">
            <w:pPr>
              <w:pStyle w:val="ListParagraph"/>
              <w:numPr>
                <w:ilvl w:val="0"/>
                <w:numId w:val="18"/>
              </w:numPr>
              <w:tabs>
                <w:tab w:val="left" w:pos="907"/>
              </w:tabs>
              <w:autoSpaceDE w:val="0"/>
              <w:autoSpaceDN w:val="0"/>
              <w:adjustRightInd w:val="0"/>
              <w:spacing w:after="120" w:line="240" w:lineRule="auto"/>
              <w:ind w:left="359"/>
              <w:jc w:val="both"/>
              <w:rPr>
                <w:rFonts w:ascii="Calibri Light" w:hAnsi="Calibri Light" w:cs="Calibri Light"/>
              </w:rPr>
            </w:pPr>
            <w:r w:rsidRPr="00EC6EE8">
              <w:rPr>
                <w:rFonts w:ascii="Calibri Light" w:hAnsi="Calibri Light" w:cs="Calibri Light"/>
              </w:rPr>
              <w:t>Atlikti išsamią kaštų ir naudų analizę, remiantis ENNOH parengta KNA metodika arba jos naujausia projekto versija</w:t>
            </w:r>
            <w:r w:rsidR="007178AA" w:rsidRPr="00EC6EE8">
              <w:rPr>
                <w:rFonts w:ascii="Calibri Light" w:hAnsi="Calibri Light" w:cs="Calibri Light"/>
                <w:vertAlign w:val="superscript"/>
              </w:rPr>
              <w:t>3</w:t>
            </w:r>
            <w:r w:rsidRPr="00EC6EE8">
              <w:rPr>
                <w:rFonts w:ascii="Calibri Light" w:hAnsi="Calibri Light" w:cs="Calibri Light"/>
              </w:rPr>
              <w:t>, pagal ES Reglamentą (ES) 2022/869 (TEN-E reglamentas), ES Reglamentą (ES) 2024/1789;</w:t>
            </w:r>
          </w:p>
          <w:p w14:paraId="306A8A09" w14:textId="77777777" w:rsidR="00BD1204" w:rsidRPr="00EC6EE8" w:rsidRDefault="001C388C" w:rsidP="00EC6EE8">
            <w:pPr>
              <w:pStyle w:val="ListParagraph"/>
              <w:autoSpaceDE w:val="0"/>
              <w:autoSpaceDN w:val="0"/>
              <w:adjustRightInd w:val="0"/>
              <w:spacing w:after="120" w:line="276" w:lineRule="auto"/>
              <w:ind w:left="359" w:hanging="284"/>
              <w:jc w:val="both"/>
              <w:rPr>
                <w:rFonts w:ascii="Calibri Light" w:hAnsi="Calibri Light" w:cs="Calibri Light"/>
                <w:b/>
                <w:bCs/>
                <w:caps/>
              </w:rPr>
            </w:pPr>
            <w:r w:rsidRPr="00EC6EE8">
              <w:rPr>
                <w:rFonts w:ascii="Calibri Light" w:hAnsi="Calibri Light" w:cs="Calibri Light"/>
              </w:rPr>
              <w:t>b.</w:t>
            </w:r>
            <w:r w:rsidR="007178AA" w:rsidRPr="00EC6EE8">
              <w:rPr>
                <w:rFonts w:ascii="Calibri Light" w:hAnsi="Calibri Light" w:cs="Calibri Light"/>
              </w:rPr>
              <w:t xml:space="preserve"> </w:t>
            </w:r>
            <w:r w:rsidR="00420E34" w:rsidRPr="00EC6EE8">
              <w:rPr>
                <w:rFonts w:ascii="Calibri Light" w:hAnsi="Calibri Light" w:cs="Calibri Light"/>
              </w:rPr>
              <w:t xml:space="preserve">Įvertinti NBHC Lietuvos dalies </w:t>
            </w:r>
            <w:proofErr w:type="spellStart"/>
            <w:r w:rsidR="00420E34" w:rsidRPr="00EC6EE8">
              <w:rPr>
                <w:rFonts w:ascii="Calibri Light" w:hAnsi="Calibri Light" w:cs="Calibri Light"/>
              </w:rPr>
              <w:t>socio</w:t>
            </w:r>
            <w:proofErr w:type="spellEnd"/>
            <w:r w:rsidR="00420E34" w:rsidRPr="00EC6EE8">
              <w:rPr>
                <w:rFonts w:ascii="Calibri Light" w:hAnsi="Calibri Light" w:cs="Calibri Light"/>
              </w:rPr>
              <w:t>-ekonominę naudą, įskaitant, bet neapsiribojant, darbo vietų sukūrimą statybų ir eksploatacijos metu, BVP augimą, poveikį nacionaliniam vystymuisi ir susijusioms pramonės šakoms.</w:t>
            </w:r>
          </w:p>
        </w:tc>
      </w:tr>
      <w:tr w:rsidR="00BD1204" w:rsidRPr="00EC6EE8" w14:paraId="1059B1FF" w14:textId="77777777" w:rsidTr="00EC6EE8">
        <w:tc>
          <w:tcPr>
            <w:tcW w:w="4703" w:type="dxa"/>
          </w:tcPr>
          <w:p w14:paraId="27DBD851" w14:textId="76CE647D" w:rsidR="00BD1204" w:rsidRPr="00EC6EE8" w:rsidRDefault="00BD1204" w:rsidP="00EC6EE8">
            <w:pPr>
              <w:pStyle w:val="ListParagraph"/>
              <w:spacing w:after="0" w:line="276" w:lineRule="auto"/>
              <w:ind w:left="91"/>
              <w:jc w:val="both"/>
              <w:rPr>
                <w:rFonts w:ascii="Calibri Light" w:hAnsi="Calibri Light" w:cs="Calibri Light"/>
                <w:lang w:val="en-GB"/>
              </w:rPr>
            </w:pPr>
            <w:r w:rsidRPr="00EC6EE8">
              <w:rPr>
                <w:rFonts w:ascii="Calibri Light" w:hAnsi="Calibri Light" w:cs="Calibri Light"/>
                <w:lang w:val="en-GB"/>
              </w:rPr>
              <w:t xml:space="preserve">The results of the </w:t>
            </w:r>
            <w:r w:rsidR="00B66D54">
              <w:rPr>
                <w:rFonts w:ascii="Calibri Light" w:hAnsi="Calibri Light" w:cs="Calibri Light"/>
                <w:lang w:val="en-GB"/>
              </w:rPr>
              <w:t>A</w:t>
            </w:r>
            <w:r w:rsidRPr="00EC6EE8">
              <w:rPr>
                <w:rFonts w:ascii="Calibri Light" w:hAnsi="Calibri Light" w:cs="Calibri Light"/>
                <w:lang w:val="en-GB"/>
              </w:rPr>
              <w:t xml:space="preserve">nalysis will also be used as a data source for the overall project CBA, covering all participating Member States; therefore, the results and calculations as well as provision format </w:t>
            </w:r>
            <w:r w:rsidRPr="00EC6EE8">
              <w:rPr>
                <w:rFonts w:ascii="Calibri Light" w:hAnsi="Calibri Light" w:cs="Calibri Light"/>
                <w:lang w:val="en-GB"/>
              </w:rPr>
              <w:lastRenderedPageBreak/>
              <w:t xml:space="preserve">must be </w:t>
            </w:r>
            <w:r w:rsidR="00C80040">
              <w:rPr>
                <w:rFonts w:ascii="Calibri Light" w:hAnsi="Calibri Light" w:cs="Calibri Light"/>
                <w:lang w:val="en-GB"/>
              </w:rPr>
              <w:t>usable</w:t>
            </w:r>
            <w:r w:rsidR="00FA0A5C">
              <w:rPr>
                <w:rFonts w:ascii="Calibri Light" w:hAnsi="Calibri Light" w:cs="Calibri Light"/>
                <w:lang w:val="en-GB"/>
              </w:rPr>
              <w:t xml:space="preserve"> as input for the </w:t>
            </w:r>
            <w:r w:rsidR="007F4274">
              <w:rPr>
                <w:rFonts w:ascii="Calibri Light" w:hAnsi="Calibri Light" w:cs="Calibri Light"/>
                <w:lang w:val="en-GB"/>
              </w:rPr>
              <w:t>implementation</w:t>
            </w:r>
            <w:r w:rsidR="00FA0A5C">
              <w:rPr>
                <w:rFonts w:ascii="Calibri Light" w:hAnsi="Calibri Light" w:cs="Calibri Light"/>
                <w:lang w:val="en-GB"/>
              </w:rPr>
              <w:t xml:space="preserve"> of other tasks</w:t>
            </w:r>
            <w:r w:rsidR="007F4274">
              <w:rPr>
                <w:rFonts w:ascii="Calibri Light" w:hAnsi="Calibri Light" w:cs="Calibri Light"/>
                <w:lang w:val="en-GB"/>
              </w:rPr>
              <w:t xml:space="preserve"> without additional </w:t>
            </w:r>
            <w:r w:rsidR="00B66D54">
              <w:rPr>
                <w:rFonts w:ascii="Calibri Light" w:hAnsi="Calibri Light" w:cs="Calibri Light"/>
                <w:lang w:val="en-GB"/>
              </w:rPr>
              <w:t xml:space="preserve">programming software. </w:t>
            </w:r>
            <w:r w:rsidRPr="00EC6EE8">
              <w:rPr>
                <w:rFonts w:ascii="Calibri Light" w:hAnsi="Calibri Light" w:cs="Calibri Light"/>
                <w:lang w:val="en-GB"/>
              </w:rPr>
              <w:t xml:space="preserve"> for further analysis.</w:t>
            </w:r>
          </w:p>
          <w:p w14:paraId="38066B61" w14:textId="77777777" w:rsidR="00BD1204" w:rsidRPr="00EC6EE8" w:rsidRDefault="00BD1204" w:rsidP="00EC6EE8">
            <w:pPr>
              <w:pStyle w:val="ListParagraph"/>
              <w:spacing w:after="0" w:line="276" w:lineRule="auto"/>
              <w:ind w:left="375"/>
              <w:jc w:val="both"/>
              <w:rPr>
                <w:rFonts w:ascii="Calibri Light" w:hAnsi="Calibri Light" w:cs="Calibri Light"/>
                <w:lang w:val="en-GB"/>
              </w:rPr>
            </w:pPr>
          </w:p>
        </w:tc>
        <w:tc>
          <w:tcPr>
            <w:tcW w:w="4424" w:type="dxa"/>
          </w:tcPr>
          <w:p w14:paraId="69522B72" w14:textId="05420A09" w:rsidR="00BD1204" w:rsidRPr="00EC6EE8" w:rsidRDefault="00CF11D2" w:rsidP="00EC6EE8">
            <w:pPr>
              <w:tabs>
                <w:tab w:val="left" w:pos="907"/>
              </w:tabs>
              <w:autoSpaceDE w:val="0"/>
              <w:autoSpaceDN w:val="0"/>
              <w:adjustRightInd w:val="0"/>
              <w:spacing w:after="120" w:line="240" w:lineRule="auto"/>
              <w:jc w:val="both"/>
              <w:rPr>
                <w:rFonts w:ascii="Calibri Light" w:hAnsi="Calibri Light" w:cs="Calibri Light"/>
                <w:b/>
                <w:bCs/>
                <w:caps/>
              </w:rPr>
            </w:pPr>
            <w:r w:rsidRPr="00EC6EE8">
              <w:rPr>
                <w:rFonts w:ascii="Calibri Light" w:hAnsi="Calibri Light" w:cs="Calibri Light"/>
              </w:rPr>
              <w:lastRenderedPageBreak/>
              <w:t>Analizės rezultatai taip pat bus naudojami kaip duomenų šaltinis bendrai projekto KNA, apimančiai visas dalyvaujančias projekte valstybes nares, todėl rezultatai ir skaičiavimai bei jų pateikimo formatas turi būti</w:t>
            </w:r>
            <w:r w:rsidR="00D52293">
              <w:rPr>
                <w:rFonts w:ascii="Calibri Light" w:hAnsi="Calibri Light" w:cs="Calibri Light"/>
              </w:rPr>
              <w:t xml:space="preserve"> </w:t>
            </w:r>
            <w:r w:rsidR="00325BAB">
              <w:rPr>
                <w:rFonts w:ascii="Calibri Light" w:hAnsi="Calibri Light" w:cs="Calibri Light"/>
              </w:rPr>
              <w:t xml:space="preserve"> tok</w:t>
            </w:r>
            <w:r w:rsidR="00157F32">
              <w:rPr>
                <w:rFonts w:ascii="Calibri Light" w:hAnsi="Calibri Light" w:cs="Calibri Light"/>
              </w:rPr>
              <w:t>ie</w:t>
            </w:r>
            <w:r w:rsidR="000853C8">
              <w:rPr>
                <w:rFonts w:ascii="Calibri Light" w:hAnsi="Calibri Light" w:cs="Calibri Light"/>
              </w:rPr>
              <w:t xml:space="preserve">, </w:t>
            </w:r>
            <w:r w:rsidR="00325BAB">
              <w:rPr>
                <w:rFonts w:ascii="Calibri Light" w:hAnsi="Calibri Light" w:cs="Calibri Light"/>
              </w:rPr>
              <w:t xml:space="preserve"> </w:t>
            </w:r>
            <w:r w:rsidR="00E53EEE">
              <w:rPr>
                <w:rFonts w:ascii="Calibri Light" w:hAnsi="Calibri Light" w:cs="Calibri Light"/>
              </w:rPr>
              <w:t xml:space="preserve">kad </w:t>
            </w:r>
            <w:r w:rsidR="00E53EEE">
              <w:rPr>
                <w:rFonts w:ascii="Calibri Light" w:hAnsi="Calibri Light" w:cs="Calibri Light"/>
              </w:rPr>
              <w:lastRenderedPageBreak/>
              <w:t>j</w:t>
            </w:r>
            <w:r w:rsidR="00157F32">
              <w:rPr>
                <w:rFonts w:ascii="Calibri Light" w:hAnsi="Calibri Light" w:cs="Calibri Light"/>
              </w:rPr>
              <w:t>uos</w:t>
            </w:r>
            <w:r w:rsidR="00E53EEE">
              <w:rPr>
                <w:rFonts w:ascii="Calibri Light" w:hAnsi="Calibri Light" w:cs="Calibri Light"/>
              </w:rPr>
              <w:t xml:space="preserve"> būtų galima naudoti kaip šaltinį kitiems darbams</w:t>
            </w:r>
            <w:r w:rsidR="00157F32">
              <w:rPr>
                <w:rFonts w:ascii="Calibri Light" w:hAnsi="Calibri Light" w:cs="Calibri Light"/>
              </w:rPr>
              <w:t xml:space="preserve"> atlikti</w:t>
            </w:r>
            <w:r w:rsidR="00387F6C">
              <w:rPr>
                <w:rFonts w:ascii="Calibri Light" w:hAnsi="Calibri Light" w:cs="Calibri Light"/>
              </w:rPr>
              <w:t xml:space="preserve"> be papildomų kitų programinių įrangų</w:t>
            </w:r>
            <w:r w:rsidR="000853C8">
              <w:rPr>
                <w:rFonts w:ascii="Calibri Light" w:hAnsi="Calibri Light" w:cs="Calibri Light"/>
              </w:rPr>
              <w:t>.</w:t>
            </w:r>
            <w:r w:rsidR="00E53EEE">
              <w:rPr>
                <w:rFonts w:ascii="Calibri Light" w:hAnsi="Calibri Light" w:cs="Calibri Light"/>
              </w:rPr>
              <w:t xml:space="preserve"> </w:t>
            </w:r>
          </w:p>
        </w:tc>
      </w:tr>
      <w:tr w:rsidR="00BD1204" w:rsidRPr="00EC6EE8" w14:paraId="5BFEE3C6" w14:textId="77777777" w:rsidTr="00EC6EE8">
        <w:tc>
          <w:tcPr>
            <w:tcW w:w="4703" w:type="dxa"/>
          </w:tcPr>
          <w:p w14:paraId="5C0E4798" w14:textId="77777777" w:rsidR="001C388C" w:rsidRPr="00EC6EE8" w:rsidRDefault="00950E35" w:rsidP="00EC6EE8">
            <w:pPr>
              <w:pStyle w:val="ListParagraph"/>
              <w:spacing w:after="0" w:line="276" w:lineRule="auto"/>
              <w:ind w:left="91"/>
              <w:jc w:val="both"/>
              <w:rPr>
                <w:rFonts w:ascii="Calibri Light" w:hAnsi="Calibri Light" w:cs="Calibri Light"/>
                <w:b/>
                <w:bCs/>
                <w:lang w:val="en-GB"/>
              </w:rPr>
            </w:pPr>
            <w:r w:rsidRPr="00EC6EE8">
              <w:rPr>
                <w:rFonts w:ascii="Calibri Light" w:hAnsi="Calibri Light" w:cs="Calibri Light"/>
                <w:lang w:val="en-GB"/>
              </w:rPr>
              <w:lastRenderedPageBreak/>
              <w:t xml:space="preserve">Task 5. </w:t>
            </w:r>
            <w:r w:rsidRPr="00EC6EE8">
              <w:rPr>
                <w:rFonts w:ascii="Calibri Light" w:hAnsi="Calibri Light" w:cs="Calibri Light"/>
                <w:b/>
                <w:bCs/>
                <w:lang w:val="en-GB"/>
              </w:rPr>
              <w:t>Budget and Financial planning</w:t>
            </w:r>
            <w:r w:rsidR="004F4065" w:rsidRPr="00EC6EE8">
              <w:rPr>
                <w:rFonts w:ascii="Calibri Light" w:hAnsi="Calibri Light" w:cs="Calibri Light"/>
                <w:b/>
                <w:bCs/>
                <w:lang w:val="en-GB"/>
              </w:rPr>
              <w:t>:</w:t>
            </w:r>
          </w:p>
          <w:p w14:paraId="2ADD88C2" w14:textId="77777777" w:rsidR="001C388C" w:rsidRPr="00EC6EE8" w:rsidRDefault="001C388C" w:rsidP="00EC6EE8">
            <w:pPr>
              <w:pStyle w:val="ListParagraph"/>
              <w:spacing w:after="0" w:line="276" w:lineRule="auto"/>
              <w:ind w:left="91"/>
              <w:jc w:val="both"/>
              <w:rPr>
                <w:rFonts w:ascii="Calibri Light" w:hAnsi="Calibri Light" w:cs="Calibri Light"/>
                <w:b/>
                <w:bCs/>
                <w:lang w:val="en-GB"/>
              </w:rPr>
            </w:pPr>
          </w:p>
        </w:tc>
        <w:tc>
          <w:tcPr>
            <w:tcW w:w="4424" w:type="dxa"/>
          </w:tcPr>
          <w:p w14:paraId="0FD43B98" w14:textId="77777777" w:rsidR="00BD1204" w:rsidRPr="00EC6EE8" w:rsidRDefault="00FC4E32" w:rsidP="00EC6EE8">
            <w:pPr>
              <w:pStyle w:val="ListParagraph"/>
              <w:spacing w:after="0" w:line="276" w:lineRule="auto"/>
              <w:ind w:left="0"/>
              <w:jc w:val="both"/>
              <w:rPr>
                <w:rFonts w:ascii="Calibri Light" w:hAnsi="Calibri Light" w:cs="Calibri Light"/>
                <w:b/>
                <w:bCs/>
                <w:caps/>
              </w:rPr>
            </w:pPr>
            <w:r w:rsidRPr="00EC6EE8">
              <w:rPr>
                <w:rFonts w:ascii="Calibri Light" w:hAnsi="Calibri Light" w:cs="Calibri Light"/>
              </w:rPr>
              <w:t xml:space="preserve">5 užduotis. </w:t>
            </w:r>
            <w:r w:rsidRPr="00EC6EE8">
              <w:rPr>
                <w:rFonts w:ascii="Calibri Light" w:hAnsi="Calibri Light" w:cs="Calibri Light"/>
                <w:b/>
                <w:bCs/>
              </w:rPr>
              <w:t>Biudžetas ir finansų planavimas:</w:t>
            </w:r>
          </w:p>
        </w:tc>
      </w:tr>
      <w:tr w:rsidR="00950E35" w:rsidRPr="00EC6EE8" w14:paraId="4ACF724D" w14:textId="77777777" w:rsidTr="00EC6EE8">
        <w:tc>
          <w:tcPr>
            <w:tcW w:w="4703" w:type="dxa"/>
          </w:tcPr>
          <w:p w14:paraId="5C750D8D" w14:textId="77777777" w:rsidR="00950E35" w:rsidRPr="00EC6EE8" w:rsidRDefault="00950E35" w:rsidP="00EC6EE8">
            <w:pPr>
              <w:pStyle w:val="ListParagraph"/>
              <w:numPr>
                <w:ilvl w:val="0"/>
                <w:numId w:val="10"/>
              </w:numPr>
              <w:tabs>
                <w:tab w:val="left" w:pos="907"/>
              </w:tabs>
              <w:autoSpaceDE w:val="0"/>
              <w:autoSpaceDN w:val="0"/>
              <w:adjustRightInd w:val="0"/>
              <w:spacing w:after="120" w:line="240" w:lineRule="auto"/>
              <w:ind w:left="517"/>
              <w:jc w:val="both"/>
              <w:rPr>
                <w:rFonts w:ascii="Calibri Light" w:hAnsi="Calibri Light" w:cs="Calibri Light"/>
                <w:lang w:val="en-GB"/>
              </w:rPr>
            </w:pPr>
            <w:r w:rsidRPr="00EC6EE8">
              <w:rPr>
                <w:rFonts w:ascii="Calibri Light" w:hAnsi="Calibri Light" w:cs="Calibri Light"/>
                <w:lang w:val="en-GB"/>
              </w:rPr>
              <w:t>Develop a comprehensive budget and financial plan to secure sufficient funding and ensure effective financial management throughout Lithuania’s section of NBHC lifecycle. This plan should encompass all projected costs and funding sources, with detailed financial projections to support ongoing budget oversight and resource allocation:</w:t>
            </w:r>
          </w:p>
          <w:p w14:paraId="1195C646" w14:textId="77777777" w:rsidR="00950E35" w:rsidRPr="00EC6EE8" w:rsidRDefault="00950E35" w:rsidP="00EC6EE8">
            <w:pPr>
              <w:pStyle w:val="ListParagraph"/>
              <w:numPr>
                <w:ilvl w:val="1"/>
                <w:numId w:val="2"/>
              </w:numPr>
              <w:spacing w:after="0" w:line="276" w:lineRule="auto"/>
              <w:ind w:left="517"/>
              <w:jc w:val="both"/>
              <w:rPr>
                <w:rFonts w:ascii="Calibri Light" w:hAnsi="Calibri Light" w:cs="Calibri Light"/>
                <w:lang w:val="en-GB"/>
              </w:rPr>
            </w:pPr>
            <w:r w:rsidRPr="00EC6EE8">
              <w:rPr>
                <w:rFonts w:ascii="Calibri Light" w:hAnsi="Calibri Light" w:cs="Calibri Light"/>
                <w:lang w:val="en-GB"/>
              </w:rPr>
              <w:t>Provide proposals regarding the financing structure and sources including financing possibilit</w:t>
            </w:r>
            <w:r w:rsidR="001C388C" w:rsidRPr="00EC6EE8">
              <w:rPr>
                <w:rFonts w:ascii="Calibri Light" w:hAnsi="Calibri Light" w:cs="Calibri Light"/>
                <w:lang w:val="en-GB"/>
              </w:rPr>
              <w:t>i</w:t>
            </w:r>
            <w:r w:rsidRPr="00EC6EE8">
              <w:rPr>
                <w:rFonts w:ascii="Calibri Light" w:hAnsi="Calibri Light" w:cs="Calibri Light"/>
                <w:lang w:val="en-GB"/>
              </w:rPr>
              <w:t xml:space="preserve">es from institutional banks and Amber Grid’s financial capacity to fund the </w:t>
            </w:r>
            <w:proofErr w:type="gramStart"/>
            <w:r w:rsidRPr="00EC6EE8">
              <w:rPr>
                <w:rFonts w:ascii="Calibri Light" w:hAnsi="Calibri Light" w:cs="Calibri Light"/>
                <w:lang w:val="en-GB"/>
              </w:rPr>
              <w:t>project</w:t>
            </w:r>
            <w:r w:rsidR="004F4065" w:rsidRPr="00EC6EE8">
              <w:rPr>
                <w:rFonts w:ascii="Calibri Light" w:hAnsi="Calibri Light" w:cs="Calibri Light"/>
                <w:lang w:val="en-GB"/>
              </w:rPr>
              <w:t>;</w:t>
            </w:r>
            <w:proofErr w:type="gramEnd"/>
          </w:p>
          <w:p w14:paraId="39E41C0F" w14:textId="77777777" w:rsidR="00950E35" w:rsidRPr="00EC6EE8" w:rsidRDefault="00950E35" w:rsidP="00EC6EE8">
            <w:pPr>
              <w:pStyle w:val="ListParagraph"/>
              <w:numPr>
                <w:ilvl w:val="1"/>
                <w:numId w:val="2"/>
              </w:numPr>
              <w:spacing w:after="0" w:line="276" w:lineRule="auto"/>
              <w:ind w:left="517"/>
              <w:jc w:val="both"/>
              <w:rPr>
                <w:rFonts w:ascii="Calibri Light" w:hAnsi="Calibri Light" w:cs="Calibri Light"/>
                <w:lang w:val="en-GB"/>
              </w:rPr>
            </w:pPr>
            <w:r w:rsidRPr="00EC6EE8">
              <w:rPr>
                <w:rFonts w:ascii="Calibri Light" w:hAnsi="Calibri Light" w:cs="Calibri Light"/>
                <w:lang w:val="en-GB"/>
              </w:rPr>
              <w:t xml:space="preserve">Explore existing (and new) public funding </w:t>
            </w:r>
            <w:proofErr w:type="gramStart"/>
            <w:r w:rsidRPr="00EC6EE8">
              <w:rPr>
                <w:rFonts w:ascii="Calibri Light" w:hAnsi="Calibri Light" w:cs="Calibri Light"/>
                <w:lang w:val="en-GB"/>
              </w:rPr>
              <w:t>mechanisms</w:t>
            </w:r>
            <w:r w:rsidR="004F4065" w:rsidRPr="00EC6EE8">
              <w:rPr>
                <w:rFonts w:ascii="Calibri Light" w:hAnsi="Calibri Light" w:cs="Calibri Light"/>
                <w:lang w:val="en-GB"/>
              </w:rPr>
              <w:t>;</w:t>
            </w:r>
            <w:proofErr w:type="gramEnd"/>
          </w:p>
          <w:p w14:paraId="7F1540DD" w14:textId="77777777" w:rsidR="00950E35" w:rsidRPr="00EC6EE8" w:rsidRDefault="00950E35" w:rsidP="00EC6EE8">
            <w:pPr>
              <w:pStyle w:val="ListParagraph"/>
              <w:numPr>
                <w:ilvl w:val="1"/>
                <w:numId w:val="2"/>
              </w:numPr>
              <w:spacing w:after="0" w:line="276" w:lineRule="auto"/>
              <w:ind w:left="517"/>
              <w:jc w:val="both"/>
              <w:rPr>
                <w:rFonts w:ascii="Calibri Light" w:hAnsi="Calibri Light" w:cs="Calibri Light"/>
                <w:lang w:val="en-GB"/>
              </w:rPr>
            </w:pPr>
            <w:r w:rsidRPr="00EC6EE8">
              <w:rPr>
                <w:rFonts w:ascii="Calibri Light" w:hAnsi="Calibri Light" w:cs="Calibri Light"/>
                <w:lang w:val="en-GB"/>
              </w:rPr>
              <w:t xml:space="preserve">Identify availability of grants, subsidies, state guarantees and low-interest loans from EU initiatives and other </w:t>
            </w:r>
            <w:proofErr w:type="gramStart"/>
            <w:r w:rsidRPr="00EC6EE8">
              <w:rPr>
                <w:rFonts w:ascii="Calibri Light" w:hAnsi="Calibri Light" w:cs="Calibri Light"/>
                <w:lang w:val="en-GB"/>
              </w:rPr>
              <w:t>sources</w:t>
            </w:r>
            <w:r w:rsidR="004F4065" w:rsidRPr="00EC6EE8">
              <w:rPr>
                <w:rFonts w:ascii="Calibri Light" w:hAnsi="Calibri Light" w:cs="Calibri Light"/>
                <w:lang w:val="en-GB"/>
              </w:rPr>
              <w:t>;</w:t>
            </w:r>
            <w:proofErr w:type="gramEnd"/>
          </w:p>
          <w:p w14:paraId="6D66612F" w14:textId="77777777" w:rsidR="00950E35" w:rsidRPr="00EC6EE8" w:rsidRDefault="00950E35" w:rsidP="00EC6EE8">
            <w:pPr>
              <w:pStyle w:val="ListParagraph"/>
              <w:numPr>
                <w:ilvl w:val="1"/>
                <w:numId w:val="2"/>
              </w:numPr>
              <w:spacing w:after="0" w:line="276" w:lineRule="auto"/>
              <w:ind w:left="517"/>
              <w:jc w:val="both"/>
              <w:rPr>
                <w:rFonts w:ascii="Calibri Light" w:hAnsi="Calibri Light" w:cs="Calibri Light"/>
                <w:lang w:val="en-GB"/>
              </w:rPr>
            </w:pPr>
            <w:r w:rsidRPr="00EC6EE8">
              <w:rPr>
                <w:rFonts w:ascii="Calibri Light" w:hAnsi="Calibri Light" w:cs="Calibri Light"/>
                <w:lang w:val="en-GB"/>
              </w:rPr>
              <w:t xml:space="preserve">Identify funding mechanisms best fit for the Lithuania’s section of NBHC purposes including to meet the criteria for sustainable </w:t>
            </w:r>
            <w:proofErr w:type="gramStart"/>
            <w:r w:rsidRPr="00EC6EE8">
              <w:rPr>
                <w:rFonts w:ascii="Calibri Light" w:hAnsi="Calibri Light" w:cs="Calibri Light"/>
                <w:lang w:val="en-GB"/>
              </w:rPr>
              <w:t>borrowing</w:t>
            </w:r>
            <w:r w:rsidR="004F4065" w:rsidRPr="00EC6EE8">
              <w:rPr>
                <w:rFonts w:ascii="Calibri Light" w:hAnsi="Calibri Light" w:cs="Calibri Light"/>
                <w:lang w:val="en-GB"/>
              </w:rPr>
              <w:t>;</w:t>
            </w:r>
            <w:proofErr w:type="gramEnd"/>
          </w:p>
          <w:p w14:paraId="0BAB2E81" w14:textId="77777777" w:rsidR="00950E35" w:rsidRPr="00EC6EE8" w:rsidRDefault="00950E35" w:rsidP="00EC6EE8">
            <w:pPr>
              <w:pStyle w:val="ListParagraph"/>
              <w:numPr>
                <w:ilvl w:val="1"/>
                <w:numId w:val="2"/>
              </w:numPr>
              <w:spacing w:after="0" w:line="276" w:lineRule="auto"/>
              <w:ind w:left="517"/>
              <w:jc w:val="both"/>
              <w:rPr>
                <w:rFonts w:ascii="Calibri Light" w:hAnsi="Calibri Light" w:cs="Calibri Light"/>
                <w:lang w:val="en-GB"/>
              </w:rPr>
            </w:pPr>
            <w:r w:rsidRPr="00EC6EE8">
              <w:rPr>
                <w:rFonts w:ascii="Calibri Light" w:hAnsi="Calibri Light" w:cs="Calibri Light"/>
                <w:lang w:val="en-GB"/>
              </w:rPr>
              <w:t>Conclude a robust financing execution plan for Lithuania’s section of NBHC development and infrastructure build. </w:t>
            </w:r>
          </w:p>
        </w:tc>
        <w:tc>
          <w:tcPr>
            <w:tcW w:w="4424" w:type="dxa"/>
          </w:tcPr>
          <w:p w14:paraId="4123CA07" w14:textId="77777777" w:rsidR="00EC65DE" w:rsidRPr="00EC6EE8" w:rsidRDefault="00EC65DE" w:rsidP="00EC6EE8">
            <w:pPr>
              <w:pStyle w:val="ListParagraph"/>
              <w:numPr>
                <w:ilvl w:val="1"/>
                <w:numId w:val="12"/>
              </w:numPr>
              <w:tabs>
                <w:tab w:val="left" w:pos="907"/>
              </w:tabs>
              <w:autoSpaceDE w:val="0"/>
              <w:autoSpaceDN w:val="0"/>
              <w:adjustRightInd w:val="0"/>
              <w:spacing w:after="120" w:line="240" w:lineRule="auto"/>
              <w:ind w:left="359"/>
              <w:jc w:val="both"/>
              <w:rPr>
                <w:rFonts w:ascii="Calibri Light" w:hAnsi="Calibri Light" w:cs="Calibri Light"/>
              </w:rPr>
            </w:pPr>
            <w:r w:rsidRPr="00EC6EE8">
              <w:rPr>
                <w:rFonts w:ascii="Calibri Light" w:hAnsi="Calibri Light" w:cs="Calibri Light"/>
              </w:rPr>
              <w:t>Parengti išsamų biudžetą ir finansinį planą, kuris užtikrintų pakankamą finansavimą ir efektyvų finansų valdymą viso NBHC Lietuvos dalies gyvavimo ciklo metu. Šis planas turi apimti visas numatomas išlaidas ir finansavimo šaltinius bei detalias finansines prognozes, padedančias vykdyti nuolatinę biudžeto kontrolę ir išteklių paskirstymą:</w:t>
            </w:r>
          </w:p>
          <w:p w14:paraId="150A4D1B" w14:textId="77777777" w:rsidR="00EC65DE" w:rsidRPr="00EC6EE8" w:rsidRDefault="00EC65DE" w:rsidP="00EC6EE8">
            <w:pPr>
              <w:pStyle w:val="ListParagraph"/>
              <w:numPr>
                <w:ilvl w:val="1"/>
                <w:numId w:val="2"/>
              </w:numPr>
              <w:spacing w:after="0" w:line="276" w:lineRule="auto"/>
              <w:ind w:left="359"/>
              <w:jc w:val="both"/>
              <w:rPr>
                <w:rFonts w:ascii="Calibri Light" w:hAnsi="Calibri Light" w:cs="Calibri Light"/>
              </w:rPr>
            </w:pPr>
            <w:r w:rsidRPr="00EC6EE8">
              <w:rPr>
                <w:rFonts w:ascii="Calibri Light" w:hAnsi="Calibri Light" w:cs="Calibri Light"/>
              </w:rPr>
              <w:t>Pateikti siūlymus dėl finansavimo struktūros ir šaltinių, įskaitant finansavimo galimybes iš institucinių bankų bei „Amber Grid“ finansines galimybes finansuoti projektą;</w:t>
            </w:r>
          </w:p>
          <w:p w14:paraId="473CC120" w14:textId="77777777" w:rsidR="00EC65DE" w:rsidRPr="00EC6EE8" w:rsidRDefault="00EC65DE" w:rsidP="00EC6EE8">
            <w:pPr>
              <w:pStyle w:val="ListParagraph"/>
              <w:numPr>
                <w:ilvl w:val="1"/>
                <w:numId w:val="2"/>
              </w:numPr>
              <w:spacing w:after="0" w:line="276" w:lineRule="auto"/>
              <w:ind w:left="359"/>
              <w:jc w:val="both"/>
              <w:rPr>
                <w:rFonts w:ascii="Calibri Light" w:hAnsi="Calibri Light" w:cs="Calibri Light"/>
              </w:rPr>
            </w:pPr>
            <w:r w:rsidRPr="00EC6EE8">
              <w:rPr>
                <w:rFonts w:ascii="Calibri Light" w:hAnsi="Calibri Light" w:cs="Calibri Light"/>
              </w:rPr>
              <w:t>Išnagrinėti esamus (ir naujus) viešojo finansavimo mechanizmus;</w:t>
            </w:r>
          </w:p>
          <w:p w14:paraId="00C9CAEF" w14:textId="77777777" w:rsidR="00EC65DE" w:rsidRPr="00EC6EE8" w:rsidRDefault="00EC65DE" w:rsidP="00EC6EE8">
            <w:pPr>
              <w:pStyle w:val="ListParagraph"/>
              <w:numPr>
                <w:ilvl w:val="1"/>
                <w:numId w:val="2"/>
              </w:numPr>
              <w:spacing w:after="0" w:line="276" w:lineRule="auto"/>
              <w:ind w:left="359"/>
              <w:jc w:val="both"/>
              <w:rPr>
                <w:rFonts w:ascii="Calibri Light" w:hAnsi="Calibri Light" w:cs="Calibri Light"/>
              </w:rPr>
            </w:pPr>
            <w:r w:rsidRPr="00EC6EE8">
              <w:rPr>
                <w:rFonts w:ascii="Calibri Light" w:hAnsi="Calibri Light" w:cs="Calibri Light"/>
              </w:rPr>
              <w:t>Nustatyti galimybę gauti dotacijas, subsidijas, valstybės garantijas ir žemos palūkanų normos paskolas iš ES iniciatyvų ir kitų šaltinių;</w:t>
            </w:r>
          </w:p>
          <w:p w14:paraId="587AF24A" w14:textId="77777777" w:rsidR="00EC65DE" w:rsidRPr="00EC6EE8" w:rsidRDefault="00EC65DE" w:rsidP="00EC6EE8">
            <w:pPr>
              <w:pStyle w:val="ListParagraph"/>
              <w:numPr>
                <w:ilvl w:val="1"/>
                <w:numId w:val="2"/>
              </w:numPr>
              <w:spacing w:after="0" w:line="276" w:lineRule="auto"/>
              <w:ind w:left="359"/>
              <w:jc w:val="both"/>
              <w:rPr>
                <w:rFonts w:ascii="Calibri Light" w:hAnsi="Calibri Light" w:cs="Calibri Light"/>
              </w:rPr>
            </w:pPr>
            <w:r w:rsidRPr="00EC6EE8">
              <w:rPr>
                <w:rFonts w:ascii="Calibri Light" w:hAnsi="Calibri Light" w:cs="Calibri Light"/>
              </w:rPr>
              <w:t>Nustatyti finansavimo mechanizmus, geriausiai tinkamus NBHC Lietuvos dalies poreikiams, įskaitant tvaraus skolinimosi kriterijų atitikimą;</w:t>
            </w:r>
          </w:p>
          <w:p w14:paraId="7FADD4F3" w14:textId="77777777" w:rsidR="00950E35" w:rsidRPr="00EC6EE8" w:rsidRDefault="00EC65DE" w:rsidP="00EC6EE8">
            <w:pPr>
              <w:pStyle w:val="ListParagraph"/>
              <w:numPr>
                <w:ilvl w:val="1"/>
                <w:numId w:val="2"/>
              </w:numPr>
              <w:spacing w:after="0" w:line="276" w:lineRule="auto"/>
              <w:ind w:left="359"/>
              <w:jc w:val="both"/>
              <w:rPr>
                <w:rFonts w:ascii="Calibri Light" w:hAnsi="Calibri Light" w:cs="Calibri Light"/>
                <w:b/>
                <w:bCs/>
                <w:caps/>
              </w:rPr>
            </w:pPr>
            <w:r w:rsidRPr="00EC6EE8">
              <w:rPr>
                <w:rFonts w:ascii="Calibri Light" w:hAnsi="Calibri Light" w:cs="Calibri Light"/>
              </w:rPr>
              <w:t>Parengti nuoseklų finansavimo įgyvendinimo planą NBHC Lietuvos dalies vystymui ir infrastruktūros statybai. </w:t>
            </w:r>
          </w:p>
        </w:tc>
      </w:tr>
      <w:tr w:rsidR="00950E35" w:rsidRPr="00EC6EE8" w14:paraId="32AC4A20" w14:textId="77777777" w:rsidTr="00EC6EE8">
        <w:tc>
          <w:tcPr>
            <w:tcW w:w="4703" w:type="dxa"/>
          </w:tcPr>
          <w:p w14:paraId="1360CFEA" w14:textId="77777777" w:rsidR="00950E35" w:rsidRPr="00EC6EE8" w:rsidRDefault="00EC65DE" w:rsidP="00EC6EE8">
            <w:pPr>
              <w:pStyle w:val="ListParagraph"/>
              <w:tabs>
                <w:tab w:val="left" w:pos="907"/>
              </w:tabs>
              <w:autoSpaceDE w:val="0"/>
              <w:autoSpaceDN w:val="0"/>
              <w:adjustRightInd w:val="0"/>
              <w:spacing w:after="120" w:line="240" w:lineRule="auto"/>
              <w:ind w:left="379" w:hanging="284"/>
              <w:rPr>
                <w:rFonts w:ascii="Calibri Light" w:hAnsi="Calibri Light" w:cs="Calibri Light"/>
                <w:lang w:val="en-GB"/>
              </w:rPr>
            </w:pPr>
            <w:r w:rsidRPr="00EC6EE8">
              <w:rPr>
                <w:rFonts w:ascii="Calibri Light" w:hAnsi="Calibri Light" w:cs="Calibri Light"/>
                <w:lang w:val="en-GB"/>
              </w:rPr>
              <w:t>b.</w:t>
            </w:r>
            <w:r w:rsidR="004F4065" w:rsidRPr="00EC6EE8">
              <w:rPr>
                <w:rFonts w:ascii="Calibri Light" w:hAnsi="Calibri Light" w:cs="Calibri Light"/>
                <w:lang w:val="en-GB"/>
              </w:rPr>
              <w:t xml:space="preserve"> </w:t>
            </w:r>
            <w:r w:rsidR="00950E35" w:rsidRPr="00EC6EE8">
              <w:rPr>
                <w:rFonts w:ascii="Calibri Light" w:hAnsi="Calibri Light" w:cs="Calibri Light"/>
                <w:lang w:val="en-GB"/>
              </w:rPr>
              <w:t xml:space="preserve">Estimate financing costs including interest rates, repayment terms and cost of capital for </w:t>
            </w:r>
            <w:proofErr w:type="gramStart"/>
            <w:r w:rsidR="00950E35" w:rsidRPr="00EC6EE8">
              <w:rPr>
                <w:rFonts w:ascii="Calibri Light" w:hAnsi="Calibri Light" w:cs="Calibri Light"/>
                <w:lang w:val="en-GB"/>
              </w:rPr>
              <w:t>Lithuania‘</w:t>
            </w:r>
            <w:proofErr w:type="gramEnd"/>
            <w:r w:rsidR="00950E35" w:rsidRPr="00EC6EE8">
              <w:rPr>
                <w:rFonts w:ascii="Calibri Light" w:hAnsi="Calibri Light" w:cs="Calibri Light"/>
                <w:lang w:val="en-GB"/>
              </w:rPr>
              <w:t>s section of NBHC.</w:t>
            </w:r>
          </w:p>
        </w:tc>
        <w:tc>
          <w:tcPr>
            <w:tcW w:w="4424" w:type="dxa"/>
          </w:tcPr>
          <w:p w14:paraId="0414F29E" w14:textId="77777777" w:rsidR="00950E35" w:rsidRPr="00EC6EE8" w:rsidRDefault="00C24B31" w:rsidP="00EC6EE8">
            <w:pPr>
              <w:pStyle w:val="ListParagraph"/>
              <w:tabs>
                <w:tab w:val="left" w:pos="359"/>
              </w:tabs>
              <w:autoSpaceDE w:val="0"/>
              <w:autoSpaceDN w:val="0"/>
              <w:adjustRightInd w:val="0"/>
              <w:spacing w:after="120" w:line="240" w:lineRule="auto"/>
              <w:ind w:left="217" w:hanging="217"/>
              <w:jc w:val="both"/>
              <w:rPr>
                <w:rFonts w:ascii="Calibri Light" w:hAnsi="Calibri Light" w:cs="Calibri Light"/>
                <w:b/>
                <w:bCs/>
                <w:caps/>
              </w:rPr>
            </w:pPr>
            <w:r w:rsidRPr="00EC6EE8">
              <w:rPr>
                <w:rFonts w:ascii="Calibri Light" w:hAnsi="Calibri Light" w:cs="Calibri Light"/>
              </w:rPr>
              <w:t>b.</w:t>
            </w:r>
            <w:r w:rsidR="004F4065" w:rsidRPr="00EC6EE8">
              <w:rPr>
                <w:rFonts w:ascii="Calibri Light" w:hAnsi="Calibri Light" w:cs="Calibri Light"/>
              </w:rPr>
              <w:t xml:space="preserve"> </w:t>
            </w:r>
            <w:r w:rsidRPr="00EC6EE8">
              <w:rPr>
                <w:rFonts w:ascii="Calibri Light" w:hAnsi="Calibri Light" w:cs="Calibri Light"/>
              </w:rPr>
              <w:t>Įvertinti finansavimo kaštus, įskaitant palūkanų normas, grąžinimo terminus ir kapitalo kainą NBHC Lietuvos daliai.</w:t>
            </w:r>
          </w:p>
        </w:tc>
      </w:tr>
      <w:tr w:rsidR="00950E35" w:rsidRPr="00EC6EE8" w14:paraId="3E1B2951" w14:textId="77777777" w:rsidTr="00EC6EE8">
        <w:tc>
          <w:tcPr>
            <w:tcW w:w="4703" w:type="dxa"/>
          </w:tcPr>
          <w:p w14:paraId="16A48658" w14:textId="77777777" w:rsidR="00950E35" w:rsidRPr="00EC6EE8" w:rsidRDefault="00950E35" w:rsidP="00EC6EE8">
            <w:pPr>
              <w:spacing w:after="0" w:line="276" w:lineRule="auto"/>
              <w:jc w:val="both"/>
              <w:rPr>
                <w:rFonts w:ascii="Calibri Light" w:hAnsi="Calibri Light" w:cs="Calibri Light"/>
                <w:lang w:val="en-GB"/>
              </w:rPr>
            </w:pPr>
            <w:r w:rsidRPr="00EC6EE8">
              <w:rPr>
                <w:rFonts w:ascii="Calibri Light" w:hAnsi="Calibri Light" w:cs="Calibri Light"/>
                <w:lang w:val="en-GB"/>
              </w:rPr>
              <w:t xml:space="preserve">Task 6. </w:t>
            </w:r>
            <w:r w:rsidRPr="00EC6EE8">
              <w:rPr>
                <w:rFonts w:ascii="Calibri Light" w:hAnsi="Calibri Light" w:cs="Calibri Light"/>
                <w:b/>
                <w:bCs/>
                <w:lang w:val="en-GB"/>
              </w:rPr>
              <w:t>Risks</w:t>
            </w:r>
            <w:r w:rsidR="004F4065" w:rsidRPr="00EC6EE8">
              <w:rPr>
                <w:rFonts w:ascii="Calibri Light" w:hAnsi="Calibri Light" w:cs="Calibri Light"/>
                <w:b/>
                <w:bCs/>
                <w:lang w:val="en-GB"/>
              </w:rPr>
              <w:t>:</w:t>
            </w:r>
          </w:p>
          <w:p w14:paraId="40C293D8" w14:textId="77777777" w:rsidR="00950E35" w:rsidRPr="00EC6EE8" w:rsidRDefault="00950E35" w:rsidP="00EC6EE8">
            <w:pPr>
              <w:pStyle w:val="ListParagraph"/>
              <w:tabs>
                <w:tab w:val="left" w:pos="907"/>
              </w:tabs>
              <w:autoSpaceDE w:val="0"/>
              <w:autoSpaceDN w:val="0"/>
              <w:adjustRightInd w:val="0"/>
              <w:spacing w:after="120" w:line="240" w:lineRule="auto"/>
              <w:ind w:left="375"/>
              <w:rPr>
                <w:rFonts w:ascii="Calibri Light" w:hAnsi="Calibri Light" w:cs="Calibri Light"/>
                <w:lang w:val="en-GB"/>
              </w:rPr>
            </w:pPr>
          </w:p>
        </w:tc>
        <w:tc>
          <w:tcPr>
            <w:tcW w:w="4424" w:type="dxa"/>
          </w:tcPr>
          <w:p w14:paraId="03AE8FF4" w14:textId="77777777" w:rsidR="00CE6B91" w:rsidRPr="00EC6EE8" w:rsidRDefault="00CE6B91" w:rsidP="00EC6EE8">
            <w:pPr>
              <w:spacing w:after="0" w:line="276" w:lineRule="auto"/>
              <w:jc w:val="both"/>
              <w:rPr>
                <w:rFonts w:ascii="Calibri Light" w:hAnsi="Calibri Light" w:cs="Calibri Light"/>
              </w:rPr>
            </w:pPr>
            <w:r w:rsidRPr="00EC6EE8">
              <w:rPr>
                <w:rFonts w:ascii="Calibri Light" w:hAnsi="Calibri Light" w:cs="Calibri Light"/>
              </w:rPr>
              <w:t xml:space="preserve">6 užduotis. </w:t>
            </w:r>
            <w:r w:rsidRPr="00EC6EE8">
              <w:rPr>
                <w:rFonts w:ascii="Calibri Light" w:hAnsi="Calibri Light" w:cs="Calibri Light"/>
                <w:b/>
                <w:bCs/>
              </w:rPr>
              <w:t>Rizikos:</w:t>
            </w:r>
          </w:p>
          <w:p w14:paraId="5AD525E2" w14:textId="77777777" w:rsidR="00950E35" w:rsidRPr="00EC6EE8" w:rsidRDefault="00950E35" w:rsidP="00EC6EE8">
            <w:pPr>
              <w:pStyle w:val="ListParagraph"/>
              <w:spacing w:after="0" w:line="276" w:lineRule="auto"/>
              <w:ind w:left="0"/>
              <w:jc w:val="both"/>
              <w:rPr>
                <w:rFonts w:ascii="Calibri Light" w:hAnsi="Calibri Light" w:cs="Calibri Light"/>
                <w:b/>
                <w:bCs/>
                <w:caps/>
              </w:rPr>
            </w:pPr>
          </w:p>
        </w:tc>
      </w:tr>
      <w:tr w:rsidR="00950E35" w:rsidRPr="00EC6EE8" w14:paraId="11BDE74D" w14:textId="77777777" w:rsidTr="00EC6EE8">
        <w:tc>
          <w:tcPr>
            <w:tcW w:w="4703" w:type="dxa"/>
          </w:tcPr>
          <w:p w14:paraId="330CD694" w14:textId="77777777" w:rsidR="00950E35" w:rsidRPr="00EC6EE8" w:rsidRDefault="00950E35" w:rsidP="00EC6EE8">
            <w:pPr>
              <w:spacing w:after="0" w:line="276" w:lineRule="auto"/>
              <w:jc w:val="both"/>
              <w:rPr>
                <w:rFonts w:ascii="Calibri Light" w:hAnsi="Calibri Light" w:cs="Calibri Light"/>
                <w:lang w:val="en-GB"/>
              </w:rPr>
            </w:pPr>
            <w:r w:rsidRPr="00EC6EE8">
              <w:rPr>
                <w:rFonts w:ascii="Calibri Light" w:hAnsi="Calibri Light" w:cs="Calibri Light"/>
                <w:lang w:val="en-GB"/>
              </w:rPr>
              <w:t>Develop preliminary list of risks, including financial, economic, regulatory and geopolitical risks, their probability, impact and mitigation measures.</w:t>
            </w:r>
          </w:p>
          <w:p w14:paraId="0E90B08E" w14:textId="77777777" w:rsidR="00950E35" w:rsidRPr="00EC6EE8" w:rsidRDefault="00950E35" w:rsidP="00EC6EE8">
            <w:pPr>
              <w:spacing w:after="0" w:line="276" w:lineRule="auto"/>
              <w:jc w:val="both"/>
              <w:rPr>
                <w:rFonts w:ascii="Calibri Light" w:hAnsi="Calibri Light" w:cs="Calibri Light"/>
                <w:lang w:val="en-GB"/>
              </w:rPr>
            </w:pPr>
          </w:p>
        </w:tc>
        <w:tc>
          <w:tcPr>
            <w:tcW w:w="4424" w:type="dxa"/>
          </w:tcPr>
          <w:p w14:paraId="5FD1E152" w14:textId="77777777" w:rsidR="00950E35" w:rsidRPr="00EC6EE8" w:rsidRDefault="00906E36" w:rsidP="00EC6EE8">
            <w:pPr>
              <w:spacing w:after="0" w:line="276" w:lineRule="auto"/>
              <w:ind w:left="75"/>
              <w:jc w:val="both"/>
              <w:rPr>
                <w:rFonts w:ascii="Calibri Light" w:hAnsi="Calibri Light" w:cs="Calibri Light"/>
                <w:b/>
                <w:bCs/>
                <w:caps/>
              </w:rPr>
            </w:pPr>
            <w:r w:rsidRPr="00EC6EE8">
              <w:rPr>
                <w:rFonts w:ascii="Calibri Light" w:hAnsi="Calibri Light" w:cs="Calibri Light"/>
              </w:rPr>
              <w:t>Parengti preliminarų rizikų sąrašą, apimantį finansines,  komercines, reguliacines bei geopolitines rizikas, nurodant jų tikimybę, poveikį ir mažinimo priemones.</w:t>
            </w:r>
          </w:p>
        </w:tc>
      </w:tr>
      <w:tr w:rsidR="00950E35" w:rsidRPr="00EC6EE8" w14:paraId="751668BA" w14:textId="77777777" w:rsidTr="00EC6EE8">
        <w:tc>
          <w:tcPr>
            <w:tcW w:w="4703" w:type="dxa"/>
          </w:tcPr>
          <w:p w14:paraId="3D5F26A7" w14:textId="77777777" w:rsidR="00950E35" w:rsidRPr="00EC6EE8" w:rsidRDefault="00950E35" w:rsidP="00EC6EE8">
            <w:pPr>
              <w:pStyle w:val="ListParagraph"/>
              <w:spacing w:after="0" w:line="276" w:lineRule="auto"/>
              <w:ind w:left="0"/>
              <w:jc w:val="both"/>
              <w:rPr>
                <w:rFonts w:ascii="Calibri Light" w:hAnsi="Calibri Light" w:cs="Calibri Light"/>
                <w:lang w:val="en-GB"/>
              </w:rPr>
            </w:pPr>
            <w:r w:rsidRPr="00EC6EE8">
              <w:rPr>
                <w:rFonts w:ascii="Calibri Light" w:hAnsi="Calibri Light" w:cs="Calibri Light"/>
                <w:lang w:val="en-GB"/>
              </w:rPr>
              <w:t xml:space="preserve">Task 7. </w:t>
            </w:r>
            <w:r w:rsidRPr="00EC6EE8">
              <w:rPr>
                <w:rFonts w:ascii="Calibri Light" w:hAnsi="Calibri Light" w:cs="Calibri Light"/>
                <w:b/>
                <w:bCs/>
                <w:lang w:val="en-GB"/>
              </w:rPr>
              <w:t>Conclusions and Recommendations</w:t>
            </w:r>
            <w:r w:rsidR="004F4065" w:rsidRPr="00EC6EE8">
              <w:rPr>
                <w:rFonts w:ascii="Calibri Light" w:hAnsi="Calibri Light" w:cs="Calibri Light"/>
                <w:b/>
                <w:bCs/>
                <w:lang w:val="en-GB"/>
              </w:rPr>
              <w:t>:</w:t>
            </w:r>
          </w:p>
          <w:p w14:paraId="065A988F" w14:textId="77777777" w:rsidR="00950E35" w:rsidRPr="00EC6EE8" w:rsidRDefault="00950E35" w:rsidP="00EC6EE8">
            <w:pPr>
              <w:spacing w:after="0" w:line="276" w:lineRule="auto"/>
              <w:jc w:val="both"/>
              <w:rPr>
                <w:rFonts w:ascii="Calibri Light" w:hAnsi="Calibri Light" w:cs="Calibri Light"/>
                <w:lang w:val="en-GB"/>
              </w:rPr>
            </w:pPr>
          </w:p>
        </w:tc>
        <w:tc>
          <w:tcPr>
            <w:tcW w:w="4424" w:type="dxa"/>
          </w:tcPr>
          <w:p w14:paraId="5C9B48CA" w14:textId="77777777" w:rsidR="00957F57" w:rsidRPr="00EC6EE8" w:rsidRDefault="00957F57" w:rsidP="00EC6EE8">
            <w:pPr>
              <w:spacing w:after="0" w:line="276" w:lineRule="auto"/>
              <w:jc w:val="both"/>
              <w:rPr>
                <w:rFonts w:ascii="Calibri Light" w:hAnsi="Calibri Light" w:cs="Calibri Light"/>
                <w:b/>
                <w:bCs/>
              </w:rPr>
            </w:pPr>
            <w:r w:rsidRPr="00EC6EE8">
              <w:rPr>
                <w:rFonts w:ascii="Calibri Light" w:hAnsi="Calibri Light" w:cs="Calibri Light"/>
              </w:rPr>
              <w:t>7 užduotis.</w:t>
            </w:r>
            <w:r w:rsidRPr="00EC6EE8">
              <w:rPr>
                <w:rFonts w:ascii="Calibri Light" w:hAnsi="Calibri Light" w:cs="Calibri Light"/>
                <w:b/>
                <w:bCs/>
              </w:rPr>
              <w:t xml:space="preserve"> Išvados ir rekomendacijos:</w:t>
            </w:r>
          </w:p>
          <w:p w14:paraId="4C4458FB" w14:textId="77777777" w:rsidR="00950E35" w:rsidRPr="00EC6EE8" w:rsidRDefault="00950E35" w:rsidP="00EC6EE8">
            <w:pPr>
              <w:pStyle w:val="ListParagraph"/>
              <w:spacing w:after="0" w:line="276" w:lineRule="auto"/>
              <w:ind w:left="0"/>
              <w:jc w:val="both"/>
              <w:rPr>
                <w:rFonts w:ascii="Calibri Light" w:hAnsi="Calibri Light" w:cs="Calibri Light"/>
                <w:b/>
                <w:bCs/>
                <w:caps/>
              </w:rPr>
            </w:pPr>
          </w:p>
        </w:tc>
      </w:tr>
      <w:tr w:rsidR="00950E35" w:rsidRPr="00EC6EE8" w14:paraId="5B478580" w14:textId="77777777" w:rsidTr="00EC6EE8">
        <w:tc>
          <w:tcPr>
            <w:tcW w:w="4703" w:type="dxa"/>
          </w:tcPr>
          <w:p w14:paraId="77BC95B6" w14:textId="77777777" w:rsidR="00950E35" w:rsidRPr="00EC6EE8" w:rsidRDefault="00950E35" w:rsidP="00EC6EE8">
            <w:pPr>
              <w:spacing w:after="0" w:line="276" w:lineRule="auto"/>
              <w:jc w:val="both"/>
              <w:rPr>
                <w:rFonts w:ascii="Calibri Light" w:hAnsi="Calibri Light" w:cs="Calibri Light"/>
                <w:lang w:val="en-GB"/>
              </w:rPr>
            </w:pPr>
            <w:r w:rsidRPr="00EC6EE8">
              <w:rPr>
                <w:rFonts w:ascii="Calibri Light" w:hAnsi="Calibri Light" w:cs="Calibri Light"/>
                <w:lang w:val="en-GB"/>
              </w:rPr>
              <w:t>At the end of each section (task), present the key results and conclusions.</w:t>
            </w:r>
          </w:p>
        </w:tc>
        <w:tc>
          <w:tcPr>
            <w:tcW w:w="4424" w:type="dxa"/>
          </w:tcPr>
          <w:p w14:paraId="18C867EC" w14:textId="77777777" w:rsidR="00950E35" w:rsidRPr="00EC6EE8" w:rsidRDefault="00731F30" w:rsidP="00EC6EE8">
            <w:pPr>
              <w:spacing w:after="0" w:line="276" w:lineRule="auto"/>
              <w:jc w:val="both"/>
              <w:rPr>
                <w:rFonts w:ascii="Calibri Light" w:hAnsi="Calibri Light" w:cs="Calibri Light"/>
                <w:b/>
                <w:bCs/>
                <w:caps/>
              </w:rPr>
            </w:pPr>
            <w:r w:rsidRPr="00EC6EE8">
              <w:rPr>
                <w:rFonts w:ascii="Calibri Light" w:hAnsi="Calibri Light" w:cs="Calibri Light"/>
              </w:rPr>
              <w:t>Kiekvieno skyriaus (užduoties) pabaigoje pateikti pagrindinius rezultatus ir išvadas.</w:t>
            </w:r>
          </w:p>
        </w:tc>
      </w:tr>
      <w:tr w:rsidR="00950E35" w:rsidRPr="00EC6EE8" w14:paraId="11FE0379" w14:textId="77777777" w:rsidTr="00EC6EE8">
        <w:tc>
          <w:tcPr>
            <w:tcW w:w="4703" w:type="dxa"/>
          </w:tcPr>
          <w:p w14:paraId="61D96540" w14:textId="77777777" w:rsidR="00950E35" w:rsidRPr="00EC6EE8" w:rsidRDefault="00950E35" w:rsidP="00EC6EE8">
            <w:pPr>
              <w:pStyle w:val="ListParagraph"/>
              <w:spacing w:after="0" w:line="276" w:lineRule="auto"/>
              <w:ind w:left="0"/>
              <w:jc w:val="both"/>
              <w:rPr>
                <w:rFonts w:ascii="Calibri Light" w:hAnsi="Calibri Light" w:cs="Calibri Light"/>
                <w:lang w:val="en-GB"/>
              </w:rPr>
            </w:pPr>
            <w:r w:rsidRPr="00EC6EE8">
              <w:rPr>
                <w:rFonts w:ascii="Calibri Light" w:hAnsi="Calibri Light" w:cs="Calibri Light"/>
                <w:lang w:val="en-GB"/>
              </w:rPr>
              <w:lastRenderedPageBreak/>
              <w:t xml:space="preserve">At the end of the </w:t>
            </w:r>
            <w:r w:rsidR="004F4065" w:rsidRPr="00EC6EE8">
              <w:rPr>
                <w:rFonts w:ascii="Calibri Light" w:hAnsi="Calibri Light" w:cs="Calibri Light"/>
                <w:lang w:val="en-GB"/>
              </w:rPr>
              <w:t>A</w:t>
            </w:r>
            <w:r w:rsidRPr="00EC6EE8">
              <w:rPr>
                <w:rFonts w:ascii="Calibri Light" w:hAnsi="Calibri Light" w:cs="Calibri Light"/>
                <w:lang w:val="en-GB"/>
              </w:rPr>
              <w:t>nalysis, after conducting a comprehensive assessment of the economic and financial factors of the Lithuanian part of the NBHC and obtaining the results, provide general conclusions and recommendations that demonstrate the project's feasibility and outline a plan for further project development.</w:t>
            </w:r>
          </w:p>
          <w:p w14:paraId="6C0E3BB6" w14:textId="77777777" w:rsidR="004F4065" w:rsidRPr="00EC6EE8" w:rsidRDefault="004F4065" w:rsidP="00EC6EE8">
            <w:pPr>
              <w:pStyle w:val="ListParagraph"/>
              <w:spacing w:after="0" w:line="276" w:lineRule="auto"/>
              <w:ind w:left="0"/>
              <w:jc w:val="both"/>
              <w:rPr>
                <w:rFonts w:ascii="Calibri Light" w:hAnsi="Calibri Light" w:cs="Calibri Light"/>
                <w:lang w:val="en-GB"/>
              </w:rPr>
            </w:pPr>
          </w:p>
        </w:tc>
        <w:tc>
          <w:tcPr>
            <w:tcW w:w="4424" w:type="dxa"/>
          </w:tcPr>
          <w:p w14:paraId="7915B1CB" w14:textId="77777777" w:rsidR="004F62A5" w:rsidRPr="00EC6EE8" w:rsidRDefault="004F62A5" w:rsidP="00EC6EE8">
            <w:pPr>
              <w:spacing w:after="0" w:line="276" w:lineRule="auto"/>
              <w:jc w:val="both"/>
              <w:rPr>
                <w:rFonts w:ascii="Calibri Light" w:hAnsi="Calibri Light" w:cs="Calibri Light"/>
              </w:rPr>
            </w:pPr>
            <w:r w:rsidRPr="00EC6EE8">
              <w:rPr>
                <w:rFonts w:ascii="Calibri Light" w:hAnsi="Calibri Light" w:cs="Calibri Light"/>
              </w:rPr>
              <w:t xml:space="preserve">Analizės pabaigoje,  atlikus išsamią NBHC Lietuvos dalies ekonominių ir finansinių veiksnių analizę ir gavus rezultatus, pateikti bendras išvadas ir rekomendacijas, kurios parodytų projekto įgyvendinamumą bei planą tolimesniam projekto vystymui. </w:t>
            </w:r>
          </w:p>
          <w:p w14:paraId="5052C28A" w14:textId="77777777" w:rsidR="00950E35" w:rsidRPr="00EC6EE8" w:rsidRDefault="00950E35" w:rsidP="00EC6EE8">
            <w:pPr>
              <w:pStyle w:val="ListParagraph"/>
              <w:spacing w:after="0" w:line="276" w:lineRule="auto"/>
              <w:ind w:left="0"/>
              <w:jc w:val="both"/>
              <w:rPr>
                <w:rFonts w:ascii="Calibri Light" w:hAnsi="Calibri Light" w:cs="Calibri Light"/>
                <w:b/>
                <w:bCs/>
                <w:caps/>
              </w:rPr>
            </w:pPr>
          </w:p>
        </w:tc>
      </w:tr>
      <w:tr w:rsidR="00950E35" w:rsidRPr="00EC6EE8" w14:paraId="1BAFED5E" w14:textId="77777777" w:rsidTr="00EC6EE8">
        <w:tc>
          <w:tcPr>
            <w:tcW w:w="4703" w:type="dxa"/>
          </w:tcPr>
          <w:p w14:paraId="58D7FC8B" w14:textId="54688627" w:rsidR="00950E35" w:rsidRPr="00EC6EE8" w:rsidRDefault="00950E35" w:rsidP="00EC6EE8">
            <w:pPr>
              <w:pStyle w:val="ListParagraph"/>
              <w:numPr>
                <w:ilvl w:val="0"/>
                <w:numId w:val="1"/>
              </w:numPr>
              <w:spacing w:after="0" w:line="276" w:lineRule="auto"/>
              <w:jc w:val="both"/>
              <w:rPr>
                <w:rFonts w:ascii="Calibri Light" w:hAnsi="Calibri Light" w:cs="Calibri Light"/>
                <w:b/>
                <w:bCs/>
                <w:caps/>
                <w:lang w:val="en-GB"/>
              </w:rPr>
            </w:pPr>
            <w:r w:rsidRPr="00EC6EE8">
              <w:rPr>
                <w:rFonts w:ascii="Calibri Light" w:hAnsi="Calibri Light" w:cs="Calibri Light"/>
                <w:b/>
                <w:bCs/>
                <w:caps/>
                <w:lang w:val="en-GB"/>
              </w:rPr>
              <w:t>PROVISION OF DELIVERABLES and ANALYSIS RESULTS</w:t>
            </w:r>
            <w:r w:rsidR="00371262">
              <w:rPr>
                <w:rFonts w:ascii="Calibri Light" w:hAnsi="Calibri Light" w:cs="Calibri Light"/>
                <w:b/>
                <w:bCs/>
                <w:caps/>
                <w:lang w:val="en-GB"/>
              </w:rPr>
              <w:t xml:space="preserve"> BY THE SERVICE PROVIDER</w:t>
            </w:r>
          </w:p>
          <w:p w14:paraId="71003430" w14:textId="77777777" w:rsidR="00950E35" w:rsidRPr="00EC6EE8" w:rsidRDefault="00950E35" w:rsidP="00EC6EE8">
            <w:pPr>
              <w:pStyle w:val="ListParagraph"/>
              <w:spacing w:after="0" w:line="276" w:lineRule="auto"/>
              <w:ind w:left="0"/>
              <w:jc w:val="both"/>
              <w:rPr>
                <w:rFonts w:ascii="Calibri Light" w:hAnsi="Calibri Light" w:cs="Calibri Light"/>
                <w:lang w:val="en-GB"/>
              </w:rPr>
            </w:pPr>
          </w:p>
        </w:tc>
        <w:tc>
          <w:tcPr>
            <w:tcW w:w="4424" w:type="dxa"/>
          </w:tcPr>
          <w:p w14:paraId="2FDF1185" w14:textId="392B4C6A" w:rsidR="00950E35" w:rsidRPr="00EC6EE8" w:rsidRDefault="00371262" w:rsidP="00EC6EE8">
            <w:pPr>
              <w:pStyle w:val="ListParagraph"/>
              <w:numPr>
                <w:ilvl w:val="0"/>
                <w:numId w:val="12"/>
              </w:numPr>
              <w:spacing w:after="0" w:line="276" w:lineRule="auto"/>
              <w:ind w:left="219" w:hanging="218"/>
              <w:jc w:val="both"/>
              <w:rPr>
                <w:rFonts w:ascii="Calibri Light" w:hAnsi="Calibri Light" w:cs="Calibri Light"/>
                <w:b/>
                <w:bCs/>
                <w:caps/>
              </w:rPr>
            </w:pPr>
            <w:r>
              <w:rPr>
                <w:rFonts w:ascii="Calibri Light" w:hAnsi="Calibri Light" w:cs="Calibri Light"/>
                <w:b/>
                <w:bCs/>
                <w:caps/>
              </w:rPr>
              <w:t>P</w:t>
            </w:r>
            <w:r w:rsidR="00EA26C7">
              <w:rPr>
                <w:rFonts w:ascii="Calibri Light" w:hAnsi="Calibri Light" w:cs="Calibri Light"/>
                <w:b/>
                <w:bCs/>
                <w:caps/>
              </w:rPr>
              <w:t>A</w:t>
            </w:r>
            <w:r>
              <w:rPr>
                <w:rFonts w:ascii="Calibri Light" w:hAnsi="Calibri Light" w:cs="Calibri Light"/>
                <w:b/>
                <w:bCs/>
                <w:caps/>
              </w:rPr>
              <w:t xml:space="preserve">SLAUGŲ TEIKĖJO PARENGTŲ </w:t>
            </w:r>
            <w:r w:rsidR="00E71578" w:rsidRPr="00EC6EE8">
              <w:rPr>
                <w:rFonts w:ascii="Calibri Light" w:hAnsi="Calibri Light" w:cs="Calibri Light"/>
                <w:b/>
                <w:bCs/>
                <w:caps/>
              </w:rPr>
              <w:t>ATASKAITŲ IR ANALIZĖS REZULTATŲ PATEIKIMAS</w:t>
            </w:r>
          </w:p>
        </w:tc>
      </w:tr>
      <w:tr w:rsidR="00950E35" w:rsidRPr="00EC6EE8" w14:paraId="711BB04A" w14:textId="77777777" w:rsidTr="00EC6EE8">
        <w:tc>
          <w:tcPr>
            <w:tcW w:w="4703" w:type="dxa"/>
          </w:tcPr>
          <w:p w14:paraId="4731DEA7" w14:textId="2520C8D4" w:rsidR="00950E35" w:rsidRPr="00EC6EE8" w:rsidRDefault="00950E35" w:rsidP="00EC6EE8">
            <w:pPr>
              <w:pStyle w:val="ListParagraph"/>
              <w:spacing w:after="0" w:line="276" w:lineRule="auto"/>
              <w:ind w:left="91"/>
              <w:jc w:val="both"/>
              <w:rPr>
                <w:rFonts w:ascii="Calibri Light" w:hAnsi="Calibri Light" w:cs="Calibri Light"/>
                <w:b/>
                <w:bCs/>
                <w:caps/>
                <w:lang w:val="en-GB"/>
              </w:rPr>
            </w:pPr>
            <w:r w:rsidRPr="00EC6EE8">
              <w:rPr>
                <w:rFonts w:ascii="Calibri Light" w:hAnsi="Calibri Light" w:cs="Calibri Light"/>
                <w:lang w:val="en-GB"/>
              </w:rPr>
              <w:t>The following deliverables will be prepared in English</w:t>
            </w:r>
            <w:r w:rsidR="00371262">
              <w:rPr>
                <w:rFonts w:ascii="Calibri Light" w:hAnsi="Calibri Light" w:cs="Calibri Light"/>
                <w:lang w:val="en-GB"/>
              </w:rPr>
              <w:t xml:space="preserve"> by the Service Provider</w:t>
            </w:r>
            <w:r w:rsidRPr="00EC6EE8">
              <w:rPr>
                <w:rFonts w:ascii="Calibri Light" w:hAnsi="Calibri Light" w:cs="Calibri Light"/>
                <w:lang w:val="en-GB"/>
              </w:rPr>
              <w:t>: </w:t>
            </w:r>
          </w:p>
        </w:tc>
        <w:tc>
          <w:tcPr>
            <w:tcW w:w="4424" w:type="dxa"/>
          </w:tcPr>
          <w:p w14:paraId="5F378CA6" w14:textId="1373A93D" w:rsidR="00950E35" w:rsidRPr="00EC6EE8" w:rsidRDefault="00371262" w:rsidP="00EC6EE8">
            <w:pPr>
              <w:pStyle w:val="ListParagraph"/>
              <w:spacing w:after="0" w:line="276" w:lineRule="auto"/>
              <w:ind w:left="0"/>
              <w:jc w:val="both"/>
              <w:rPr>
                <w:rFonts w:ascii="Calibri Light" w:hAnsi="Calibri Light" w:cs="Calibri Light"/>
                <w:b/>
                <w:bCs/>
                <w:caps/>
              </w:rPr>
            </w:pPr>
            <w:r>
              <w:rPr>
                <w:rFonts w:ascii="Calibri Light" w:hAnsi="Calibri Light" w:cs="Calibri Light"/>
              </w:rPr>
              <w:t>Paslaugos teikėjas parengs a</w:t>
            </w:r>
            <w:r w:rsidR="00784E9B" w:rsidRPr="00EC6EE8">
              <w:rPr>
                <w:rFonts w:ascii="Calibri Light" w:hAnsi="Calibri Light" w:cs="Calibri Light"/>
              </w:rPr>
              <w:t>taskait</w:t>
            </w:r>
            <w:r>
              <w:rPr>
                <w:rFonts w:ascii="Calibri Light" w:hAnsi="Calibri Light" w:cs="Calibri Light"/>
              </w:rPr>
              <w:t>a</w:t>
            </w:r>
            <w:r w:rsidR="00784E9B" w:rsidRPr="00EC6EE8">
              <w:rPr>
                <w:rFonts w:ascii="Calibri Light" w:hAnsi="Calibri Light" w:cs="Calibri Light"/>
              </w:rPr>
              <w:t>s anglų kalba: </w:t>
            </w:r>
          </w:p>
        </w:tc>
      </w:tr>
      <w:tr w:rsidR="00950E35" w:rsidRPr="00EC6EE8" w14:paraId="148F48F6" w14:textId="77777777" w:rsidTr="00EC6EE8">
        <w:tc>
          <w:tcPr>
            <w:tcW w:w="4703" w:type="dxa"/>
          </w:tcPr>
          <w:p w14:paraId="4E470DFA" w14:textId="77777777" w:rsidR="00950E35" w:rsidRPr="00EC6EE8" w:rsidRDefault="00950E35" w:rsidP="00EC6EE8">
            <w:pPr>
              <w:pStyle w:val="ListParagraph"/>
              <w:numPr>
                <w:ilvl w:val="0"/>
                <w:numId w:val="9"/>
              </w:numPr>
              <w:spacing w:after="0" w:line="276" w:lineRule="auto"/>
              <w:ind w:left="375"/>
              <w:jc w:val="both"/>
              <w:rPr>
                <w:rFonts w:ascii="Calibri Light" w:hAnsi="Calibri Light" w:cs="Calibri Light"/>
                <w:lang w:val="en-GB"/>
              </w:rPr>
            </w:pPr>
            <w:r w:rsidRPr="00EC6EE8">
              <w:rPr>
                <w:rFonts w:ascii="Calibri Light" w:hAnsi="Calibri Light" w:cs="Calibri Light"/>
                <w:lang w:val="en-GB"/>
              </w:rPr>
              <w:t>Interim Report, comprising Section 3, Section 4: Tasks 1 -2,</w:t>
            </w:r>
          </w:p>
        </w:tc>
        <w:tc>
          <w:tcPr>
            <w:tcW w:w="4424" w:type="dxa"/>
          </w:tcPr>
          <w:p w14:paraId="16F01CD8" w14:textId="77777777" w:rsidR="00950E35" w:rsidRPr="00EC6EE8" w:rsidRDefault="001C388C" w:rsidP="00EC6EE8">
            <w:pPr>
              <w:pStyle w:val="ListParagraph"/>
              <w:spacing w:after="0" w:line="276" w:lineRule="auto"/>
              <w:ind w:left="219" w:hanging="220"/>
              <w:jc w:val="both"/>
              <w:rPr>
                <w:rFonts w:ascii="Calibri Light" w:hAnsi="Calibri Light" w:cs="Calibri Light"/>
                <w:b/>
                <w:bCs/>
                <w:caps/>
              </w:rPr>
            </w:pPr>
            <w:r w:rsidRPr="00EC6EE8">
              <w:rPr>
                <w:rFonts w:ascii="Calibri Light" w:hAnsi="Calibri Light" w:cs="Calibri Light"/>
              </w:rPr>
              <w:t>a.</w:t>
            </w:r>
            <w:r w:rsidRPr="00EC6EE8">
              <w:rPr>
                <w:rFonts w:ascii="Calibri Light" w:hAnsi="Calibri Light" w:cs="Calibri Light"/>
                <w:sz w:val="24"/>
                <w:szCs w:val="24"/>
              </w:rPr>
              <w:t xml:space="preserve"> </w:t>
            </w:r>
            <w:r w:rsidR="00533903" w:rsidRPr="00EC6EE8">
              <w:rPr>
                <w:rFonts w:ascii="Calibri Light" w:hAnsi="Calibri Light" w:cs="Calibri Light"/>
                <w:sz w:val="24"/>
                <w:szCs w:val="24"/>
              </w:rPr>
              <w:t xml:space="preserve"> </w:t>
            </w:r>
            <w:r w:rsidRPr="00EC6EE8">
              <w:rPr>
                <w:rFonts w:ascii="Calibri Light" w:hAnsi="Calibri Light" w:cs="Calibri Light"/>
                <w:sz w:val="24"/>
                <w:szCs w:val="24"/>
              </w:rPr>
              <w:t>Tarpinė</w:t>
            </w:r>
            <w:r w:rsidR="00206BB4" w:rsidRPr="00EC6EE8">
              <w:rPr>
                <w:rFonts w:ascii="Calibri Light" w:hAnsi="Calibri Light" w:cs="Calibri Light"/>
              </w:rPr>
              <w:t xml:space="preserve"> ataskaita, apimanti 3 p., 4 p. 1 - 2 užduot</w:t>
            </w:r>
            <w:r w:rsidR="00043CB6" w:rsidRPr="00EC6EE8">
              <w:rPr>
                <w:rFonts w:ascii="Calibri Light" w:hAnsi="Calibri Light" w:cs="Calibri Light"/>
              </w:rPr>
              <w:t>is</w:t>
            </w:r>
            <w:r w:rsidR="00206BB4" w:rsidRPr="00EC6EE8">
              <w:rPr>
                <w:rFonts w:ascii="Calibri Light" w:hAnsi="Calibri Light" w:cs="Calibri Light"/>
              </w:rPr>
              <w:t xml:space="preserve">, </w:t>
            </w:r>
          </w:p>
        </w:tc>
      </w:tr>
      <w:tr w:rsidR="00950E35" w:rsidRPr="00EC6EE8" w14:paraId="70A68F21" w14:textId="77777777" w:rsidTr="00EC6EE8">
        <w:tc>
          <w:tcPr>
            <w:tcW w:w="4703" w:type="dxa"/>
          </w:tcPr>
          <w:p w14:paraId="57EECB93" w14:textId="77777777" w:rsidR="00950E35" w:rsidRPr="00EC6EE8" w:rsidRDefault="00950E35" w:rsidP="00EC6EE8">
            <w:pPr>
              <w:pStyle w:val="ListParagraph"/>
              <w:numPr>
                <w:ilvl w:val="0"/>
                <w:numId w:val="9"/>
              </w:numPr>
              <w:spacing w:after="0" w:line="276" w:lineRule="auto"/>
              <w:ind w:left="379"/>
              <w:jc w:val="both"/>
              <w:rPr>
                <w:rFonts w:ascii="Calibri Light" w:hAnsi="Calibri Light" w:cs="Calibri Light"/>
                <w:lang w:val="en-GB"/>
              </w:rPr>
            </w:pPr>
            <w:r w:rsidRPr="00EC6EE8">
              <w:rPr>
                <w:rFonts w:ascii="Calibri Light" w:hAnsi="Calibri Light" w:cs="Calibri Light"/>
                <w:lang w:val="en-GB"/>
              </w:rPr>
              <w:t>Final Report, including findings and recommendations of the Analysis, </w:t>
            </w:r>
          </w:p>
        </w:tc>
        <w:tc>
          <w:tcPr>
            <w:tcW w:w="4424" w:type="dxa"/>
          </w:tcPr>
          <w:p w14:paraId="7F04A7CE" w14:textId="77777777" w:rsidR="00950E35" w:rsidRPr="00EC6EE8" w:rsidRDefault="00DF4B2B" w:rsidP="00EC6EE8">
            <w:pPr>
              <w:pStyle w:val="ListParagraph"/>
              <w:spacing w:after="0" w:line="276" w:lineRule="auto"/>
              <w:ind w:left="219" w:hanging="142"/>
              <w:jc w:val="both"/>
              <w:rPr>
                <w:rFonts w:ascii="Calibri Light" w:hAnsi="Calibri Light" w:cs="Calibri Light"/>
                <w:b/>
                <w:bCs/>
                <w:caps/>
              </w:rPr>
            </w:pPr>
            <w:r w:rsidRPr="00EC6EE8">
              <w:rPr>
                <w:rFonts w:ascii="Calibri Light" w:hAnsi="Calibri Light" w:cs="Calibri Light"/>
              </w:rPr>
              <w:t>b.</w:t>
            </w:r>
            <w:r w:rsidR="00533903" w:rsidRPr="00EC6EE8">
              <w:rPr>
                <w:rFonts w:ascii="Calibri Light" w:hAnsi="Calibri Light" w:cs="Calibri Light"/>
              </w:rPr>
              <w:t xml:space="preserve"> </w:t>
            </w:r>
            <w:r w:rsidRPr="00EC6EE8">
              <w:rPr>
                <w:rFonts w:ascii="Calibri Light" w:hAnsi="Calibri Light" w:cs="Calibri Light"/>
              </w:rPr>
              <w:t>Galutinė ataskaita, įskaitant Analizės rezultatus ir rekomendacijas, </w:t>
            </w:r>
          </w:p>
        </w:tc>
      </w:tr>
      <w:tr w:rsidR="00950E35" w:rsidRPr="00EC6EE8" w14:paraId="0460F60D" w14:textId="77777777" w:rsidTr="00EC6EE8">
        <w:tc>
          <w:tcPr>
            <w:tcW w:w="4703" w:type="dxa"/>
          </w:tcPr>
          <w:p w14:paraId="40CDEA96" w14:textId="77777777" w:rsidR="00950E35" w:rsidRPr="00EC6EE8" w:rsidRDefault="00950E35" w:rsidP="00EC6EE8">
            <w:pPr>
              <w:pStyle w:val="ListParagraph"/>
              <w:numPr>
                <w:ilvl w:val="0"/>
                <w:numId w:val="9"/>
              </w:numPr>
              <w:spacing w:after="0" w:line="276" w:lineRule="auto"/>
              <w:ind w:left="379"/>
              <w:jc w:val="both"/>
              <w:rPr>
                <w:rFonts w:ascii="Calibri Light" w:hAnsi="Calibri Light" w:cs="Calibri Light"/>
                <w:lang w:val="en-GB"/>
              </w:rPr>
            </w:pPr>
            <w:r w:rsidRPr="00EC6EE8">
              <w:rPr>
                <w:rFonts w:ascii="Calibri Light" w:hAnsi="Calibri Light" w:cs="Calibri Light"/>
                <w:lang w:val="en-GB"/>
              </w:rPr>
              <w:t xml:space="preserve">Final </w:t>
            </w:r>
            <w:r w:rsidR="00533903" w:rsidRPr="00EC6EE8">
              <w:rPr>
                <w:rFonts w:ascii="Calibri Light" w:hAnsi="Calibri Light" w:cs="Calibri Light"/>
                <w:lang w:val="en-GB"/>
              </w:rPr>
              <w:t>R</w:t>
            </w:r>
            <w:r w:rsidRPr="00EC6EE8">
              <w:rPr>
                <w:rFonts w:ascii="Calibri Light" w:hAnsi="Calibri Light" w:cs="Calibri Light"/>
                <w:lang w:val="en-GB"/>
              </w:rPr>
              <w:t>eport slides, including main assumptions, results of Analysis, conclusions and recommendations, and which will be used to present to key stakeholders</w:t>
            </w:r>
            <w:r w:rsidR="00FD12F6" w:rsidRPr="00EC6EE8">
              <w:rPr>
                <w:rFonts w:ascii="Calibri Light" w:hAnsi="Calibri Light" w:cs="Calibri Light"/>
                <w:lang w:val="en-GB"/>
              </w:rPr>
              <w:t>,</w:t>
            </w:r>
          </w:p>
          <w:p w14:paraId="36AD513D" w14:textId="77777777" w:rsidR="00950E35" w:rsidRPr="00EC6EE8" w:rsidRDefault="00950E35" w:rsidP="00EC6EE8">
            <w:pPr>
              <w:pStyle w:val="ListParagraph"/>
              <w:spacing w:after="0" w:line="276" w:lineRule="auto"/>
              <w:ind w:left="375"/>
              <w:jc w:val="both"/>
              <w:rPr>
                <w:rFonts w:ascii="Calibri Light" w:hAnsi="Calibri Light" w:cs="Calibri Light"/>
                <w:lang w:val="en-GB"/>
              </w:rPr>
            </w:pPr>
          </w:p>
        </w:tc>
        <w:tc>
          <w:tcPr>
            <w:tcW w:w="4424" w:type="dxa"/>
          </w:tcPr>
          <w:p w14:paraId="32125559" w14:textId="77777777" w:rsidR="00950E35" w:rsidRPr="00EC6EE8" w:rsidRDefault="00670666" w:rsidP="00EC6EE8">
            <w:pPr>
              <w:pStyle w:val="ListParagraph"/>
              <w:spacing w:after="0" w:line="276" w:lineRule="auto"/>
              <w:ind w:left="219" w:hanging="79"/>
              <w:jc w:val="both"/>
              <w:rPr>
                <w:rFonts w:ascii="Calibri Light" w:hAnsi="Calibri Light" w:cs="Calibri Light"/>
                <w:b/>
                <w:bCs/>
                <w:caps/>
              </w:rPr>
            </w:pPr>
            <w:r w:rsidRPr="00EC6EE8">
              <w:rPr>
                <w:rFonts w:ascii="Calibri Light" w:hAnsi="Calibri Light" w:cs="Calibri Light"/>
              </w:rPr>
              <w:t>c.</w:t>
            </w:r>
            <w:r w:rsidR="00FD12F6" w:rsidRPr="00EC6EE8">
              <w:rPr>
                <w:rFonts w:ascii="Calibri Light" w:hAnsi="Calibri Light" w:cs="Calibri Light"/>
              </w:rPr>
              <w:t xml:space="preserve"> </w:t>
            </w:r>
            <w:r w:rsidRPr="00EC6EE8">
              <w:rPr>
                <w:rFonts w:ascii="Calibri Light" w:hAnsi="Calibri Light" w:cs="Calibri Light"/>
              </w:rPr>
              <w:t>Galutinės ataskaitos skaidrės su pagrindinėmis prielaidomis, Analizės rezultatais, išvadomis ir rekomendacijomis, ir kurios bus skirtos pagrindinėms suinteresuotoms šalims pristatyti,</w:t>
            </w:r>
          </w:p>
        </w:tc>
      </w:tr>
      <w:tr w:rsidR="00950E35" w:rsidRPr="00EC6EE8" w14:paraId="4ED7880F" w14:textId="77777777" w:rsidTr="00EC6EE8">
        <w:tc>
          <w:tcPr>
            <w:tcW w:w="4703" w:type="dxa"/>
          </w:tcPr>
          <w:p w14:paraId="16CC057A" w14:textId="77777777" w:rsidR="00950E35" w:rsidRPr="00EC6EE8" w:rsidRDefault="00950E35" w:rsidP="00EC6EE8">
            <w:pPr>
              <w:pStyle w:val="ListParagraph"/>
              <w:numPr>
                <w:ilvl w:val="0"/>
                <w:numId w:val="9"/>
              </w:numPr>
              <w:spacing w:after="0" w:line="276" w:lineRule="auto"/>
              <w:ind w:left="375"/>
              <w:jc w:val="both"/>
              <w:rPr>
                <w:rFonts w:ascii="Calibri Light" w:hAnsi="Calibri Light" w:cs="Calibri Light"/>
                <w:lang w:val="en-GB"/>
              </w:rPr>
            </w:pPr>
            <w:r w:rsidRPr="00EC6EE8">
              <w:rPr>
                <w:rFonts w:ascii="Calibri Light" w:hAnsi="Calibri Light" w:cs="Calibri Light"/>
                <w:lang w:val="en-GB"/>
              </w:rPr>
              <w:t>For Amber Grid openly accessible calculation files (spreadsheets) and developed models compatible with MS Excel or similar software, along with the input data and formulas used for the Analysis</w:t>
            </w:r>
            <w:r w:rsidR="00FD12F6" w:rsidRPr="00EC6EE8">
              <w:rPr>
                <w:rFonts w:ascii="Calibri Light" w:hAnsi="Calibri Light" w:cs="Calibri Light"/>
                <w:lang w:val="en-GB"/>
              </w:rPr>
              <w:t>,</w:t>
            </w:r>
          </w:p>
        </w:tc>
        <w:tc>
          <w:tcPr>
            <w:tcW w:w="4424" w:type="dxa"/>
          </w:tcPr>
          <w:p w14:paraId="2BFAC801" w14:textId="77777777" w:rsidR="00950E35" w:rsidRPr="00EC6EE8" w:rsidRDefault="000461A0" w:rsidP="00EC6EE8">
            <w:pPr>
              <w:pStyle w:val="ListParagraph"/>
              <w:spacing w:after="0" w:line="276" w:lineRule="auto"/>
              <w:ind w:left="359" w:hanging="362"/>
              <w:jc w:val="both"/>
              <w:rPr>
                <w:rFonts w:ascii="Calibri Light" w:hAnsi="Calibri Light" w:cs="Calibri Light"/>
                <w:b/>
                <w:bCs/>
                <w:caps/>
              </w:rPr>
            </w:pPr>
            <w:r w:rsidRPr="00EC6EE8">
              <w:rPr>
                <w:rFonts w:ascii="Calibri Light" w:hAnsi="Calibri Light" w:cs="Calibri Light"/>
              </w:rPr>
              <w:t>d.</w:t>
            </w:r>
            <w:r w:rsidR="00FD12F6" w:rsidRPr="00EC6EE8">
              <w:rPr>
                <w:rFonts w:ascii="Calibri Light" w:hAnsi="Calibri Light" w:cs="Calibri Light"/>
              </w:rPr>
              <w:t xml:space="preserve"> </w:t>
            </w:r>
            <w:r w:rsidRPr="00EC6EE8">
              <w:rPr>
                <w:rFonts w:ascii="Calibri Light" w:hAnsi="Calibri Light" w:cs="Calibri Light"/>
              </w:rPr>
              <w:t>Paslaugų gavėjui atvirai prieinami skaičiavimo failai (skaičiuoklės), parengti modeliai, suderinti su „Excel MS“ ar panašiomis programomis, įskaitant įvesties duomenis ir formules, naudojamas Analizei,</w:t>
            </w:r>
          </w:p>
        </w:tc>
      </w:tr>
      <w:tr w:rsidR="00950E35" w:rsidRPr="00EC6EE8" w14:paraId="67C5BDA0" w14:textId="77777777" w:rsidTr="00EC6EE8">
        <w:tc>
          <w:tcPr>
            <w:tcW w:w="4703" w:type="dxa"/>
          </w:tcPr>
          <w:p w14:paraId="3D8B7C0B" w14:textId="6F373A88" w:rsidR="00950E35" w:rsidRPr="00EC6EE8" w:rsidRDefault="00371262" w:rsidP="00EC6EE8">
            <w:pPr>
              <w:pStyle w:val="ListParagraph"/>
              <w:numPr>
                <w:ilvl w:val="0"/>
                <w:numId w:val="9"/>
              </w:numPr>
              <w:spacing w:after="0" w:line="276" w:lineRule="auto"/>
              <w:ind w:left="375"/>
              <w:jc w:val="both"/>
              <w:rPr>
                <w:rFonts w:ascii="Calibri Light" w:hAnsi="Calibri Light" w:cs="Calibri Light"/>
                <w:lang w:val="en-GB"/>
              </w:rPr>
            </w:pPr>
            <w:r>
              <w:rPr>
                <w:rFonts w:ascii="Calibri Light" w:hAnsi="Calibri Light" w:cs="Calibri Light"/>
                <w:lang w:val="en-GB"/>
              </w:rPr>
              <w:t>The Service provider will organise t</w:t>
            </w:r>
            <w:r w:rsidR="00950E35" w:rsidRPr="00EC6EE8">
              <w:rPr>
                <w:rFonts w:ascii="Calibri Light" w:hAnsi="Calibri Light" w:cs="Calibri Light"/>
                <w:lang w:val="en-GB"/>
              </w:rPr>
              <w:t xml:space="preserve">wo on-line workshops: the first one will be for the presentation of </w:t>
            </w:r>
            <w:r w:rsidR="00FD12F6" w:rsidRPr="00EC6EE8">
              <w:rPr>
                <w:rFonts w:ascii="Calibri Light" w:hAnsi="Calibri Light" w:cs="Calibri Light"/>
                <w:lang w:val="en-GB"/>
              </w:rPr>
              <w:t>i</w:t>
            </w:r>
            <w:r w:rsidR="00950E35" w:rsidRPr="00EC6EE8">
              <w:rPr>
                <w:rFonts w:ascii="Calibri Light" w:hAnsi="Calibri Light" w:cs="Calibri Light"/>
                <w:lang w:val="en-GB"/>
              </w:rPr>
              <w:t xml:space="preserve">nterim results, and the second one for the presentation of </w:t>
            </w:r>
            <w:r w:rsidR="00FD12F6" w:rsidRPr="00EC6EE8">
              <w:rPr>
                <w:rFonts w:ascii="Calibri Light" w:hAnsi="Calibri Light" w:cs="Calibri Light"/>
                <w:lang w:val="en-GB"/>
              </w:rPr>
              <w:t>F</w:t>
            </w:r>
            <w:r w:rsidR="00950E35" w:rsidRPr="00EC6EE8">
              <w:rPr>
                <w:rFonts w:ascii="Calibri Light" w:hAnsi="Calibri Light" w:cs="Calibri Light"/>
                <w:lang w:val="en-GB"/>
              </w:rPr>
              <w:t xml:space="preserve">inal </w:t>
            </w:r>
            <w:r w:rsidR="00FD12F6" w:rsidRPr="00EC6EE8">
              <w:rPr>
                <w:rFonts w:ascii="Calibri Light" w:hAnsi="Calibri Light" w:cs="Calibri Light"/>
                <w:lang w:val="en-GB"/>
              </w:rPr>
              <w:t>R</w:t>
            </w:r>
            <w:r w:rsidR="00950E35" w:rsidRPr="00EC6EE8">
              <w:rPr>
                <w:rFonts w:ascii="Calibri Light" w:hAnsi="Calibri Light" w:cs="Calibri Light"/>
                <w:lang w:val="en-GB"/>
              </w:rPr>
              <w:t>eport; in addition</w:t>
            </w:r>
            <w:r w:rsidR="007A3B11" w:rsidRPr="00EC6EE8">
              <w:rPr>
                <w:rFonts w:ascii="Calibri Light" w:hAnsi="Calibri Light" w:cs="Calibri Light"/>
                <w:lang w:val="en-GB"/>
              </w:rPr>
              <w:t>,</w:t>
            </w:r>
            <w:r w:rsidR="00950E35" w:rsidRPr="00EC6EE8">
              <w:rPr>
                <w:rFonts w:ascii="Calibri Light" w:hAnsi="Calibri Light" w:cs="Calibri Light"/>
                <w:lang w:val="en-GB"/>
              </w:rPr>
              <w:t xml:space="preserve"> an online workshop how to use the calculation files and models   will be organised by the Service provider;</w:t>
            </w:r>
          </w:p>
        </w:tc>
        <w:tc>
          <w:tcPr>
            <w:tcW w:w="4424" w:type="dxa"/>
          </w:tcPr>
          <w:p w14:paraId="2B228E9C" w14:textId="48C4DA40" w:rsidR="00950E35" w:rsidRPr="00EC6EE8" w:rsidRDefault="008E3B5D" w:rsidP="00EC6EE8">
            <w:pPr>
              <w:pStyle w:val="ListParagraph"/>
              <w:spacing w:after="0" w:line="276" w:lineRule="auto"/>
              <w:ind w:left="359" w:hanging="362"/>
              <w:jc w:val="both"/>
              <w:rPr>
                <w:rFonts w:ascii="Calibri Light" w:hAnsi="Calibri Light" w:cs="Calibri Light"/>
                <w:b/>
                <w:bCs/>
                <w:caps/>
              </w:rPr>
            </w:pPr>
            <w:r w:rsidRPr="00EC6EE8">
              <w:rPr>
                <w:rFonts w:ascii="Calibri Light" w:hAnsi="Calibri Light" w:cs="Calibri Light"/>
              </w:rPr>
              <w:t>e.</w:t>
            </w:r>
            <w:r w:rsidR="00FD12F6" w:rsidRPr="00EC6EE8">
              <w:rPr>
                <w:rFonts w:ascii="Calibri Light" w:hAnsi="Calibri Light" w:cs="Calibri Light"/>
              </w:rPr>
              <w:t xml:space="preserve"> </w:t>
            </w:r>
            <w:r w:rsidR="00371262">
              <w:rPr>
                <w:rFonts w:ascii="Calibri Light" w:hAnsi="Calibri Light" w:cs="Calibri Light"/>
              </w:rPr>
              <w:t>Paslaugos teikėjas surengs</w:t>
            </w:r>
            <w:r w:rsidRPr="00EC6EE8">
              <w:rPr>
                <w:rFonts w:ascii="Calibri Light" w:hAnsi="Calibri Light" w:cs="Calibri Light"/>
              </w:rPr>
              <w:t xml:space="preserve"> du pristatym</w:t>
            </w:r>
            <w:r w:rsidR="00371262">
              <w:rPr>
                <w:rFonts w:ascii="Calibri Light" w:hAnsi="Calibri Light" w:cs="Calibri Light"/>
              </w:rPr>
              <w:t>us</w:t>
            </w:r>
            <w:r w:rsidRPr="00EC6EE8">
              <w:rPr>
                <w:rFonts w:ascii="Calibri Light" w:hAnsi="Calibri Light" w:cs="Calibri Light"/>
              </w:rPr>
              <w:t xml:space="preserve"> nuotoliniu būdu – pirmasis</w:t>
            </w:r>
            <w:r w:rsidR="00A94AB6" w:rsidRPr="00EC6EE8">
              <w:rPr>
                <w:rFonts w:ascii="Calibri Light" w:hAnsi="Calibri Light" w:cs="Calibri Light"/>
              </w:rPr>
              <w:t>,</w:t>
            </w:r>
            <w:r w:rsidRPr="00EC6EE8">
              <w:rPr>
                <w:rFonts w:ascii="Calibri Light" w:hAnsi="Calibri Light" w:cs="Calibri Light"/>
              </w:rPr>
              <w:t xml:space="preserve"> skirtas tarpinių rezultatų pristatymui, antrasis – galutinės ataskaitos pristatymui;  papildomai </w:t>
            </w:r>
            <w:r w:rsidR="00A94AB6" w:rsidRPr="00EC6EE8">
              <w:rPr>
                <w:rFonts w:ascii="Calibri Light" w:hAnsi="Calibri Light" w:cs="Calibri Light"/>
              </w:rPr>
              <w:t xml:space="preserve">– </w:t>
            </w:r>
            <w:r w:rsidRPr="00EC6EE8">
              <w:rPr>
                <w:rFonts w:ascii="Calibri Light" w:hAnsi="Calibri Light" w:cs="Calibri Light"/>
              </w:rPr>
              <w:t>skaičiavimo failų ir modelių naudojimo mokymai nuotoliniu būdu;</w:t>
            </w:r>
          </w:p>
        </w:tc>
      </w:tr>
      <w:tr w:rsidR="00950E35" w:rsidRPr="00EC6EE8" w14:paraId="03443DAA" w14:textId="77777777" w:rsidTr="00EC6EE8">
        <w:tc>
          <w:tcPr>
            <w:tcW w:w="4703" w:type="dxa"/>
          </w:tcPr>
          <w:p w14:paraId="2808A3DB" w14:textId="77777777" w:rsidR="00950E35" w:rsidRPr="00EC6EE8" w:rsidRDefault="00950E35" w:rsidP="00EC6EE8">
            <w:pPr>
              <w:pStyle w:val="ListParagraph"/>
              <w:numPr>
                <w:ilvl w:val="0"/>
                <w:numId w:val="9"/>
              </w:numPr>
              <w:spacing w:after="0" w:line="276" w:lineRule="auto"/>
              <w:ind w:left="375"/>
              <w:jc w:val="both"/>
              <w:rPr>
                <w:rFonts w:ascii="Calibri Light" w:hAnsi="Calibri Light" w:cs="Calibri Light"/>
                <w:lang w:val="en-GB"/>
              </w:rPr>
            </w:pPr>
            <w:r w:rsidRPr="00EC6EE8">
              <w:rPr>
                <w:rFonts w:ascii="Calibri Light" w:hAnsi="Calibri Light" w:cs="Calibri Light"/>
                <w:lang w:val="en-GB"/>
              </w:rPr>
              <w:t>Template to be filled with data by the Service provider to be used as input for Joint cross-border commercial study for NBHC.</w:t>
            </w:r>
          </w:p>
          <w:p w14:paraId="6E82BE48" w14:textId="77777777" w:rsidR="00950E35" w:rsidRPr="00EC6EE8" w:rsidRDefault="00950E35" w:rsidP="00EC6EE8">
            <w:pPr>
              <w:spacing w:after="0" w:line="276" w:lineRule="auto"/>
              <w:jc w:val="both"/>
              <w:rPr>
                <w:rFonts w:ascii="Calibri Light" w:hAnsi="Calibri Light" w:cs="Calibri Light"/>
                <w:lang w:val="en-GB"/>
              </w:rPr>
            </w:pPr>
          </w:p>
        </w:tc>
        <w:tc>
          <w:tcPr>
            <w:tcW w:w="4424" w:type="dxa"/>
          </w:tcPr>
          <w:p w14:paraId="28CAB310" w14:textId="77777777" w:rsidR="00950E35" w:rsidRPr="00EC6EE8" w:rsidRDefault="00E955D1" w:rsidP="00EC6EE8">
            <w:pPr>
              <w:pStyle w:val="ListParagraph"/>
              <w:spacing w:after="0" w:line="276" w:lineRule="auto"/>
              <w:ind w:left="359" w:hanging="362"/>
              <w:jc w:val="both"/>
              <w:rPr>
                <w:rFonts w:ascii="Calibri Light" w:hAnsi="Calibri Light" w:cs="Calibri Light"/>
                <w:b/>
                <w:bCs/>
                <w:caps/>
              </w:rPr>
            </w:pPr>
            <w:r w:rsidRPr="00EC6EE8">
              <w:rPr>
                <w:rFonts w:ascii="Calibri Light" w:hAnsi="Calibri Light" w:cs="Calibri Light"/>
              </w:rPr>
              <w:t>f.</w:t>
            </w:r>
            <w:r w:rsidR="00FD12F6" w:rsidRPr="00EC6EE8">
              <w:rPr>
                <w:rFonts w:ascii="Calibri Light" w:hAnsi="Calibri Light" w:cs="Calibri Light"/>
              </w:rPr>
              <w:t xml:space="preserve"> </w:t>
            </w:r>
            <w:r w:rsidRPr="00EC6EE8">
              <w:rPr>
                <w:rFonts w:ascii="Calibri Light" w:hAnsi="Calibri Light" w:cs="Calibri Light"/>
              </w:rPr>
              <w:t xml:space="preserve">Forma, kurią Paslaugų teikėjas užpildys su duomenimis ir kuri bus naudojama „Amber Grid“ bendrai NBHC tarpvalstybinei komercinei studijai duomenų pateikimui. </w:t>
            </w:r>
          </w:p>
        </w:tc>
      </w:tr>
      <w:tr w:rsidR="00950E35" w:rsidRPr="00EC6EE8" w14:paraId="7BECB20D" w14:textId="77777777" w:rsidTr="00EC6EE8">
        <w:tc>
          <w:tcPr>
            <w:tcW w:w="4703" w:type="dxa"/>
          </w:tcPr>
          <w:p w14:paraId="6BFE55DB" w14:textId="77777777" w:rsidR="00950E35" w:rsidRPr="00EC6EE8" w:rsidRDefault="00950E35" w:rsidP="00EC6EE8">
            <w:pPr>
              <w:spacing w:after="0" w:line="276" w:lineRule="auto"/>
              <w:jc w:val="both"/>
              <w:rPr>
                <w:rFonts w:ascii="Calibri Light" w:hAnsi="Calibri Light" w:cs="Calibri Light"/>
                <w:lang w:val="en-GB"/>
              </w:rPr>
            </w:pPr>
            <w:r w:rsidRPr="00EC6EE8">
              <w:rPr>
                <w:rFonts w:ascii="Calibri Light" w:hAnsi="Calibri Light" w:cs="Calibri Light"/>
                <w:lang w:val="en-GB"/>
              </w:rPr>
              <w:t>The results of the Analysis of Lithuania’s segment of NBHC will be used as input for Joint commercial study that will be conducted for the whole NBHC project</w:t>
            </w:r>
            <w:r w:rsidR="00997F68" w:rsidRPr="00EC6EE8">
              <w:rPr>
                <w:rFonts w:ascii="Calibri Light" w:hAnsi="Calibri Light" w:cs="Calibri Light"/>
                <w:lang w:val="en-GB"/>
              </w:rPr>
              <w:t xml:space="preserve"> between six countries</w:t>
            </w:r>
            <w:r w:rsidRPr="00EC6EE8">
              <w:rPr>
                <w:rFonts w:ascii="Calibri Light" w:hAnsi="Calibri Light" w:cs="Calibri Light"/>
                <w:lang w:val="en-GB"/>
              </w:rPr>
              <w:t xml:space="preserve">. The template </w:t>
            </w:r>
            <w:r w:rsidR="00997F68" w:rsidRPr="00EC6EE8">
              <w:rPr>
                <w:rFonts w:ascii="Calibri Light" w:hAnsi="Calibri Light" w:cs="Calibri Light"/>
                <w:lang w:val="en-GB"/>
              </w:rPr>
              <w:t>for</w:t>
            </w:r>
            <w:r w:rsidRPr="00EC6EE8">
              <w:rPr>
                <w:rFonts w:ascii="Calibri Light" w:hAnsi="Calibri Light" w:cs="Calibri Light"/>
                <w:lang w:val="en-GB"/>
              </w:rPr>
              <w:t xml:space="preserve"> data required to be as input for Joint cross-border commercial study for NBHC will be provided by Amber Grid </w:t>
            </w:r>
            <w:r w:rsidR="00997F68" w:rsidRPr="00EC6EE8">
              <w:rPr>
                <w:rFonts w:ascii="Calibri Light" w:hAnsi="Calibri Light" w:cs="Calibri Light"/>
                <w:lang w:val="en-GB"/>
              </w:rPr>
              <w:t xml:space="preserve">and </w:t>
            </w:r>
            <w:r w:rsidRPr="00EC6EE8">
              <w:rPr>
                <w:rFonts w:ascii="Calibri Light" w:hAnsi="Calibri Light" w:cs="Calibri Light"/>
                <w:lang w:val="en-GB"/>
              </w:rPr>
              <w:t xml:space="preserve">to be completed by the Service </w:t>
            </w:r>
            <w:r w:rsidRPr="00EC6EE8">
              <w:rPr>
                <w:rFonts w:ascii="Calibri Light" w:hAnsi="Calibri Light" w:cs="Calibri Light"/>
                <w:lang w:val="en-GB"/>
              </w:rPr>
              <w:lastRenderedPageBreak/>
              <w:t>provider at the final phase of the Analysis. Preliminary Amber Grid will provide with the template during the kick-off meeting.</w:t>
            </w:r>
          </w:p>
        </w:tc>
        <w:tc>
          <w:tcPr>
            <w:tcW w:w="4424" w:type="dxa"/>
          </w:tcPr>
          <w:p w14:paraId="1730AE1F" w14:textId="77777777" w:rsidR="00A32264" w:rsidRPr="00EC6EE8" w:rsidRDefault="00A32264" w:rsidP="00EC6EE8">
            <w:pPr>
              <w:spacing w:after="0" w:line="276" w:lineRule="auto"/>
              <w:jc w:val="both"/>
              <w:rPr>
                <w:rFonts w:ascii="Calibri Light" w:hAnsi="Calibri Light" w:cs="Calibri Light"/>
                <w:b/>
                <w:bCs/>
                <w:caps/>
              </w:rPr>
            </w:pPr>
            <w:r w:rsidRPr="00EC6EE8">
              <w:rPr>
                <w:rFonts w:ascii="Calibri Light" w:hAnsi="Calibri Light" w:cs="Calibri Light"/>
              </w:rPr>
              <w:lastRenderedPageBreak/>
              <w:t xml:space="preserve">Analizės rezultatai, susiję su Lietuvos NBHC dalimi, bus naudojami kaip indėlis bendrai NBHC komercinei studijai, kuri bus vykdoma visam NBHC projektui tarp šešių šalių. „Amber Grid“ pateiks duomenų teikimo formą, kurią Paslaugų teikėjas užpildys atliekamos Analizės pabaigoje, ir bus skirta bendrai tarpvalstybinei NBHC </w:t>
            </w:r>
            <w:r w:rsidRPr="00EC6EE8">
              <w:rPr>
                <w:rFonts w:ascii="Calibri Light" w:hAnsi="Calibri Light" w:cs="Calibri Light"/>
              </w:rPr>
              <w:lastRenderedPageBreak/>
              <w:t>komercinei studijai. Preliminariai „Amber Grid“ pateiks formą pradinio susitikimo metu.</w:t>
            </w:r>
          </w:p>
          <w:p w14:paraId="41949388" w14:textId="77777777" w:rsidR="00950E35" w:rsidRPr="00EC6EE8" w:rsidRDefault="00950E35" w:rsidP="00EC6EE8">
            <w:pPr>
              <w:pStyle w:val="ListParagraph"/>
              <w:spacing w:after="0" w:line="276" w:lineRule="auto"/>
              <w:ind w:left="0"/>
              <w:jc w:val="both"/>
              <w:rPr>
                <w:rFonts w:ascii="Calibri Light" w:hAnsi="Calibri Light" w:cs="Calibri Light"/>
                <w:b/>
                <w:bCs/>
                <w:caps/>
              </w:rPr>
            </w:pPr>
          </w:p>
        </w:tc>
      </w:tr>
      <w:tr w:rsidR="00950E35" w:rsidRPr="00EC6EE8" w14:paraId="360409E2" w14:textId="77777777" w:rsidTr="00EC6EE8">
        <w:tc>
          <w:tcPr>
            <w:tcW w:w="4703" w:type="dxa"/>
          </w:tcPr>
          <w:p w14:paraId="4277A145" w14:textId="77777777" w:rsidR="00950E35" w:rsidRPr="00EC6EE8" w:rsidRDefault="00950E35" w:rsidP="00EC6EE8">
            <w:pPr>
              <w:pStyle w:val="ListParagraph"/>
              <w:numPr>
                <w:ilvl w:val="0"/>
                <w:numId w:val="12"/>
              </w:numPr>
              <w:spacing w:after="0" w:line="276" w:lineRule="auto"/>
              <w:ind w:left="379"/>
              <w:jc w:val="both"/>
              <w:rPr>
                <w:rFonts w:ascii="Calibri Light" w:hAnsi="Calibri Light" w:cs="Calibri Light"/>
                <w:b/>
                <w:bCs/>
                <w:lang w:val="en-GB"/>
              </w:rPr>
            </w:pPr>
            <w:r w:rsidRPr="00EC6EE8">
              <w:rPr>
                <w:rFonts w:ascii="Calibri Light" w:hAnsi="Calibri Light" w:cs="Calibri Light"/>
                <w:b/>
                <w:bCs/>
                <w:lang w:val="en-GB"/>
              </w:rPr>
              <w:lastRenderedPageBreak/>
              <w:t>BUDGET</w:t>
            </w:r>
          </w:p>
          <w:p w14:paraId="0272BA59" w14:textId="77777777" w:rsidR="00950E35" w:rsidRPr="00EC6EE8" w:rsidRDefault="00950E35" w:rsidP="00EC6EE8">
            <w:pPr>
              <w:spacing w:after="0" w:line="276" w:lineRule="auto"/>
              <w:jc w:val="both"/>
              <w:rPr>
                <w:rFonts w:ascii="Calibri Light" w:hAnsi="Calibri Light" w:cs="Calibri Light"/>
                <w:lang w:val="en-GB"/>
              </w:rPr>
            </w:pPr>
          </w:p>
        </w:tc>
        <w:tc>
          <w:tcPr>
            <w:tcW w:w="4424" w:type="dxa"/>
          </w:tcPr>
          <w:p w14:paraId="0663997D" w14:textId="77777777" w:rsidR="00950E35" w:rsidRPr="00EC6EE8" w:rsidRDefault="00147964" w:rsidP="00EC6EE8">
            <w:pPr>
              <w:pStyle w:val="ListParagraph"/>
              <w:numPr>
                <w:ilvl w:val="0"/>
                <w:numId w:val="1"/>
              </w:numPr>
              <w:spacing w:after="0" w:line="276" w:lineRule="auto"/>
              <w:jc w:val="both"/>
              <w:rPr>
                <w:rFonts w:ascii="Calibri Light" w:hAnsi="Calibri Light" w:cs="Calibri Light"/>
                <w:b/>
                <w:bCs/>
                <w:caps/>
              </w:rPr>
            </w:pPr>
            <w:r w:rsidRPr="00EC6EE8">
              <w:rPr>
                <w:rFonts w:ascii="Calibri Light" w:hAnsi="Calibri Light" w:cs="Calibri Light"/>
                <w:b/>
                <w:bCs/>
                <w:caps/>
              </w:rPr>
              <w:t>BIUDŽETAS</w:t>
            </w:r>
          </w:p>
        </w:tc>
      </w:tr>
      <w:tr w:rsidR="00950E35" w:rsidRPr="00EC6EE8" w14:paraId="59FEB7F5" w14:textId="77777777" w:rsidTr="00EC6EE8">
        <w:tc>
          <w:tcPr>
            <w:tcW w:w="4703" w:type="dxa"/>
          </w:tcPr>
          <w:p w14:paraId="53FBF9C9" w14:textId="77777777" w:rsidR="00950E35" w:rsidRPr="00EC6EE8" w:rsidRDefault="00950E35" w:rsidP="00EC6EE8">
            <w:pPr>
              <w:spacing w:after="0" w:line="276" w:lineRule="auto"/>
              <w:jc w:val="both"/>
              <w:rPr>
                <w:rFonts w:ascii="Calibri Light" w:hAnsi="Calibri Light" w:cs="Calibri Light"/>
                <w:lang w:val="en-GB"/>
              </w:rPr>
            </w:pPr>
            <w:r w:rsidRPr="00EC6EE8">
              <w:rPr>
                <w:rFonts w:ascii="Calibri Light" w:hAnsi="Calibri Light" w:cs="Calibri Light"/>
                <w:lang w:val="en-GB"/>
              </w:rPr>
              <w:t xml:space="preserve">Maximum Analysis budget is 220 000 </w:t>
            </w:r>
            <w:proofErr w:type="spellStart"/>
            <w:r w:rsidRPr="00EC6EE8">
              <w:rPr>
                <w:rFonts w:ascii="Calibri Light" w:hAnsi="Calibri Light" w:cs="Calibri Light"/>
                <w:lang w:val="en-GB"/>
              </w:rPr>
              <w:t>eur</w:t>
            </w:r>
            <w:proofErr w:type="spellEnd"/>
            <w:r w:rsidRPr="00EC6EE8">
              <w:rPr>
                <w:rFonts w:ascii="Calibri Light" w:hAnsi="Calibri Light" w:cs="Calibri Light"/>
                <w:lang w:val="en-GB"/>
              </w:rPr>
              <w:t xml:space="preserve"> (VAT excluded).</w:t>
            </w:r>
          </w:p>
          <w:p w14:paraId="04AA64A5" w14:textId="77777777" w:rsidR="00950E35" w:rsidRPr="00EC6EE8" w:rsidRDefault="00950E35" w:rsidP="00EC6EE8">
            <w:pPr>
              <w:spacing w:after="0" w:line="276" w:lineRule="auto"/>
              <w:jc w:val="both"/>
              <w:rPr>
                <w:rFonts w:ascii="Calibri Light" w:hAnsi="Calibri Light" w:cs="Calibri Light"/>
                <w:b/>
                <w:bCs/>
                <w:lang w:val="en-GB"/>
              </w:rPr>
            </w:pPr>
          </w:p>
        </w:tc>
        <w:tc>
          <w:tcPr>
            <w:tcW w:w="4424" w:type="dxa"/>
          </w:tcPr>
          <w:p w14:paraId="17E3D281" w14:textId="77777777" w:rsidR="002A4521" w:rsidRPr="00EC6EE8" w:rsidRDefault="002A4521" w:rsidP="00EC6EE8">
            <w:pPr>
              <w:spacing w:after="0" w:line="276" w:lineRule="auto"/>
              <w:jc w:val="both"/>
              <w:rPr>
                <w:rFonts w:ascii="Calibri Light" w:hAnsi="Calibri Light" w:cs="Calibri Light"/>
              </w:rPr>
            </w:pPr>
            <w:r w:rsidRPr="00EC6EE8">
              <w:rPr>
                <w:rFonts w:ascii="Calibri Light" w:hAnsi="Calibri Light" w:cs="Calibri Light"/>
              </w:rPr>
              <w:t>Maksimalus Analizės biudžetas – 220 000 Eur (be PVM).</w:t>
            </w:r>
          </w:p>
          <w:p w14:paraId="1A0F5A0F" w14:textId="77777777" w:rsidR="00950E35" w:rsidRPr="00EC6EE8" w:rsidRDefault="00950E35" w:rsidP="00EC6EE8">
            <w:pPr>
              <w:pStyle w:val="ListParagraph"/>
              <w:spacing w:after="0" w:line="276" w:lineRule="auto"/>
              <w:ind w:left="0"/>
              <w:jc w:val="both"/>
              <w:rPr>
                <w:rFonts w:ascii="Calibri Light" w:hAnsi="Calibri Light" w:cs="Calibri Light"/>
                <w:b/>
                <w:bCs/>
                <w:caps/>
              </w:rPr>
            </w:pPr>
          </w:p>
        </w:tc>
      </w:tr>
      <w:tr w:rsidR="00950E35" w:rsidRPr="00EC6EE8" w14:paraId="4AC512A7" w14:textId="77777777" w:rsidTr="00EC6EE8">
        <w:tc>
          <w:tcPr>
            <w:tcW w:w="4703" w:type="dxa"/>
          </w:tcPr>
          <w:p w14:paraId="1BE408EC" w14:textId="77777777" w:rsidR="00950E35" w:rsidRPr="00EC6EE8" w:rsidRDefault="00950E35" w:rsidP="00EC6EE8">
            <w:pPr>
              <w:pStyle w:val="ListParagraph"/>
              <w:numPr>
                <w:ilvl w:val="0"/>
                <w:numId w:val="1"/>
              </w:numPr>
              <w:spacing w:after="0" w:line="276" w:lineRule="auto"/>
              <w:jc w:val="both"/>
              <w:rPr>
                <w:rFonts w:ascii="Calibri Light" w:hAnsi="Calibri Light" w:cs="Calibri Light"/>
                <w:b/>
                <w:bCs/>
                <w:caps/>
                <w:lang w:val="en-GB"/>
              </w:rPr>
            </w:pPr>
            <w:r w:rsidRPr="00EC6EE8">
              <w:rPr>
                <w:rFonts w:ascii="Calibri Light" w:hAnsi="Calibri Light" w:cs="Calibri Light"/>
                <w:b/>
                <w:bCs/>
                <w:caps/>
                <w:lang w:val="en-GB"/>
              </w:rPr>
              <w:t>Timeline </w:t>
            </w:r>
          </w:p>
          <w:p w14:paraId="16371430" w14:textId="77777777" w:rsidR="00950E35" w:rsidRPr="00EC6EE8" w:rsidRDefault="00950E35" w:rsidP="00EC6EE8">
            <w:pPr>
              <w:spacing w:after="0" w:line="276" w:lineRule="auto"/>
              <w:jc w:val="both"/>
              <w:rPr>
                <w:rFonts w:ascii="Calibri Light" w:hAnsi="Calibri Light" w:cs="Calibri Light"/>
                <w:lang w:val="en-GB"/>
              </w:rPr>
            </w:pPr>
          </w:p>
        </w:tc>
        <w:tc>
          <w:tcPr>
            <w:tcW w:w="4424" w:type="dxa"/>
          </w:tcPr>
          <w:p w14:paraId="5A0E2FBB" w14:textId="77777777" w:rsidR="000631A2" w:rsidRPr="00EC6EE8" w:rsidRDefault="000631A2" w:rsidP="00EC6EE8">
            <w:pPr>
              <w:pStyle w:val="ListParagraph"/>
              <w:numPr>
                <w:ilvl w:val="0"/>
                <w:numId w:val="12"/>
              </w:numPr>
              <w:spacing w:after="0" w:line="276" w:lineRule="auto"/>
              <w:ind w:left="359"/>
              <w:jc w:val="both"/>
              <w:rPr>
                <w:rFonts w:ascii="Calibri Light" w:hAnsi="Calibri Light" w:cs="Calibri Light"/>
                <w:b/>
                <w:bCs/>
                <w:caps/>
              </w:rPr>
            </w:pPr>
            <w:r w:rsidRPr="00EC6EE8">
              <w:rPr>
                <w:rFonts w:ascii="Calibri Light" w:hAnsi="Calibri Light" w:cs="Calibri Light"/>
                <w:b/>
                <w:bCs/>
                <w:caps/>
              </w:rPr>
              <w:t>GRAFIKAS </w:t>
            </w:r>
          </w:p>
          <w:p w14:paraId="6D49FEE9" w14:textId="77777777" w:rsidR="00950E35" w:rsidRPr="00EC6EE8" w:rsidRDefault="00950E35" w:rsidP="00EC6EE8">
            <w:pPr>
              <w:pStyle w:val="ListParagraph"/>
              <w:spacing w:after="0" w:line="276" w:lineRule="auto"/>
              <w:ind w:left="0"/>
              <w:jc w:val="both"/>
              <w:rPr>
                <w:rFonts w:ascii="Calibri Light" w:hAnsi="Calibri Light" w:cs="Calibri Light"/>
                <w:b/>
                <w:bCs/>
                <w:caps/>
              </w:rPr>
            </w:pPr>
          </w:p>
        </w:tc>
      </w:tr>
      <w:tr w:rsidR="00950E35" w:rsidRPr="00EC6EE8" w14:paraId="5A05CE11" w14:textId="77777777" w:rsidTr="00EC6EE8">
        <w:tc>
          <w:tcPr>
            <w:tcW w:w="4703" w:type="dxa"/>
          </w:tcPr>
          <w:p w14:paraId="05695AA0" w14:textId="77777777" w:rsidR="00950E35" w:rsidRPr="00EC6EE8" w:rsidRDefault="00950E35" w:rsidP="00EC6EE8">
            <w:pPr>
              <w:spacing w:after="0" w:line="276" w:lineRule="auto"/>
              <w:jc w:val="both"/>
              <w:rPr>
                <w:rFonts w:ascii="Calibri Light" w:hAnsi="Calibri Light" w:cs="Calibri Light"/>
                <w:lang w:val="en-GB"/>
              </w:rPr>
            </w:pPr>
            <w:r w:rsidRPr="00EC6EE8">
              <w:rPr>
                <w:rFonts w:ascii="Calibri Light" w:hAnsi="Calibri Light" w:cs="Calibri Light"/>
                <w:lang w:val="en-GB"/>
              </w:rPr>
              <w:t>The detailed execution plan of the Analysis and schedule will be suggested by the Service provider and coordinated with Amber Grid during the kick off meeting.</w:t>
            </w:r>
          </w:p>
          <w:p w14:paraId="35C66A51" w14:textId="77777777" w:rsidR="00950E35" w:rsidRPr="00EC6EE8" w:rsidRDefault="00950E35" w:rsidP="00EC6EE8">
            <w:pPr>
              <w:spacing w:after="0" w:line="276" w:lineRule="auto"/>
              <w:jc w:val="both"/>
              <w:rPr>
                <w:rFonts w:ascii="Calibri Light" w:hAnsi="Calibri Light" w:cs="Calibri Light"/>
                <w:b/>
                <w:bCs/>
                <w:caps/>
                <w:lang w:val="en-GB"/>
              </w:rPr>
            </w:pPr>
            <w:r w:rsidRPr="00EC6EE8">
              <w:rPr>
                <w:rFonts w:ascii="Calibri Light" w:hAnsi="Calibri Light" w:cs="Calibri Light"/>
                <w:lang w:val="en-GB"/>
              </w:rPr>
              <w:t>The Analysis will have to be carried out within 175 calendar days after signing the Contract.</w:t>
            </w:r>
          </w:p>
        </w:tc>
        <w:tc>
          <w:tcPr>
            <w:tcW w:w="4424" w:type="dxa"/>
          </w:tcPr>
          <w:p w14:paraId="17E97620" w14:textId="77777777" w:rsidR="00F33B51" w:rsidRPr="00EC6EE8" w:rsidRDefault="00F33B51" w:rsidP="00EC6EE8">
            <w:pPr>
              <w:spacing w:after="0" w:line="276" w:lineRule="auto"/>
              <w:jc w:val="both"/>
              <w:rPr>
                <w:rFonts w:ascii="Calibri Light" w:hAnsi="Calibri Light" w:cs="Calibri Light"/>
              </w:rPr>
            </w:pPr>
            <w:r w:rsidRPr="00EC6EE8">
              <w:rPr>
                <w:rFonts w:ascii="Calibri Light" w:hAnsi="Calibri Light" w:cs="Calibri Light"/>
              </w:rPr>
              <w:t>Detalų Analizės atlikimo planą ir terminus pasiūlys Paslaugų teikėjas ir suderins su „Amber Grid“ per pradinį (</w:t>
            </w:r>
            <w:proofErr w:type="spellStart"/>
            <w:r w:rsidRPr="00EC6EE8">
              <w:rPr>
                <w:rFonts w:ascii="Calibri Light" w:hAnsi="Calibri Light" w:cs="Calibri Light"/>
                <w:i/>
                <w:iCs/>
              </w:rPr>
              <w:t>kick-off</w:t>
            </w:r>
            <w:proofErr w:type="spellEnd"/>
            <w:r w:rsidRPr="00EC6EE8">
              <w:rPr>
                <w:rFonts w:ascii="Calibri Light" w:hAnsi="Calibri Light" w:cs="Calibri Light"/>
              </w:rPr>
              <w:t>) susitikimą.</w:t>
            </w:r>
          </w:p>
          <w:p w14:paraId="72657526" w14:textId="77777777" w:rsidR="00F33B51" w:rsidRPr="00EC6EE8" w:rsidRDefault="00F33B51" w:rsidP="00EC6EE8">
            <w:pPr>
              <w:spacing w:after="0" w:line="276" w:lineRule="auto"/>
              <w:jc w:val="both"/>
              <w:rPr>
                <w:rFonts w:ascii="Calibri Light" w:hAnsi="Calibri Light" w:cs="Calibri Light"/>
              </w:rPr>
            </w:pPr>
          </w:p>
          <w:p w14:paraId="394C369B" w14:textId="77777777" w:rsidR="00F33B51" w:rsidRPr="00EC6EE8" w:rsidRDefault="00F33B51" w:rsidP="00EC6EE8">
            <w:pPr>
              <w:spacing w:after="0" w:line="276" w:lineRule="auto"/>
              <w:jc w:val="both"/>
              <w:rPr>
                <w:rFonts w:ascii="Calibri Light" w:hAnsi="Calibri Light" w:cs="Calibri Light"/>
              </w:rPr>
            </w:pPr>
            <w:r w:rsidRPr="00EC6EE8">
              <w:rPr>
                <w:rFonts w:ascii="Calibri Light" w:hAnsi="Calibri Light" w:cs="Calibri Light"/>
              </w:rPr>
              <w:t>Analizė turės būti atlikta per 175 kalendorines dienas nuo Sutarties pasirašymo.</w:t>
            </w:r>
          </w:p>
          <w:p w14:paraId="3BD79F44" w14:textId="77777777" w:rsidR="00950E35" w:rsidRPr="00EC6EE8" w:rsidRDefault="00950E35" w:rsidP="00EC6EE8">
            <w:pPr>
              <w:pStyle w:val="ListParagraph"/>
              <w:spacing w:after="0" w:line="276" w:lineRule="auto"/>
              <w:ind w:left="0"/>
              <w:jc w:val="both"/>
              <w:rPr>
                <w:rFonts w:ascii="Calibri Light" w:hAnsi="Calibri Light" w:cs="Calibri Light"/>
                <w:b/>
                <w:bCs/>
                <w:caps/>
              </w:rPr>
            </w:pPr>
          </w:p>
        </w:tc>
      </w:tr>
      <w:tr w:rsidR="00950E35" w:rsidRPr="00EC6EE8" w14:paraId="258608BC" w14:textId="77777777" w:rsidTr="00EC6EE8">
        <w:tc>
          <w:tcPr>
            <w:tcW w:w="4703" w:type="dxa"/>
          </w:tcPr>
          <w:p w14:paraId="2BBF3E44" w14:textId="77777777" w:rsidR="00950E35" w:rsidRPr="00EC6EE8" w:rsidRDefault="00950E35" w:rsidP="00EC6EE8">
            <w:pPr>
              <w:pStyle w:val="ListParagraph"/>
              <w:numPr>
                <w:ilvl w:val="0"/>
                <w:numId w:val="12"/>
              </w:numPr>
              <w:spacing w:after="0" w:line="276" w:lineRule="auto"/>
              <w:ind w:left="379"/>
              <w:jc w:val="both"/>
              <w:rPr>
                <w:rFonts w:ascii="Calibri Light" w:hAnsi="Calibri Light" w:cs="Calibri Light"/>
                <w:lang w:val="en-GB"/>
              </w:rPr>
            </w:pPr>
            <w:r w:rsidRPr="00EC6EE8">
              <w:rPr>
                <w:rFonts w:ascii="Calibri Light" w:hAnsi="Calibri Light" w:cs="Calibri Light"/>
                <w:b/>
                <w:bCs/>
                <w:lang w:val="en-GB"/>
              </w:rPr>
              <w:t>PROVISION OF DATA TO THE SERVICE PROVIDER</w:t>
            </w:r>
          </w:p>
        </w:tc>
        <w:tc>
          <w:tcPr>
            <w:tcW w:w="4424" w:type="dxa"/>
          </w:tcPr>
          <w:p w14:paraId="62C4733E" w14:textId="77777777" w:rsidR="00950E35" w:rsidRPr="00EC6EE8" w:rsidRDefault="00D001A6" w:rsidP="00EC6EE8">
            <w:pPr>
              <w:pStyle w:val="ListParagraph"/>
              <w:numPr>
                <w:ilvl w:val="0"/>
                <w:numId w:val="20"/>
              </w:numPr>
              <w:spacing w:after="0" w:line="276" w:lineRule="auto"/>
              <w:jc w:val="both"/>
              <w:rPr>
                <w:rFonts w:ascii="Calibri Light" w:hAnsi="Calibri Light" w:cs="Calibri Light"/>
                <w:b/>
                <w:bCs/>
                <w:caps/>
              </w:rPr>
            </w:pPr>
            <w:r w:rsidRPr="00EC6EE8">
              <w:rPr>
                <w:rFonts w:ascii="Calibri Light" w:hAnsi="Calibri Light" w:cs="Calibri Light"/>
                <w:b/>
                <w:bCs/>
              </w:rPr>
              <w:t xml:space="preserve">DUOMENŲ </w:t>
            </w:r>
            <w:r w:rsidR="00E07EDC" w:rsidRPr="00EC6EE8">
              <w:rPr>
                <w:rFonts w:ascii="Calibri Light" w:hAnsi="Calibri Light" w:cs="Calibri Light"/>
                <w:b/>
                <w:bCs/>
              </w:rPr>
              <w:t xml:space="preserve">PATEIKIMAS </w:t>
            </w:r>
            <w:r w:rsidRPr="00EC6EE8">
              <w:rPr>
                <w:rFonts w:ascii="Calibri Light" w:hAnsi="Calibri Light" w:cs="Calibri Light"/>
                <w:b/>
                <w:bCs/>
              </w:rPr>
              <w:t xml:space="preserve">PASLAUGŲ TEIKĖJUI </w:t>
            </w:r>
          </w:p>
        </w:tc>
      </w:tr>
      <w:tr w:rsidR="00950E35" w:rsidRPr="00EC6EE8" w14:paraId="1CC5A946" w14:textId="77777777" w:rsidTr="00EC6EE8">
        <w:tc>
          <w:tcPr>
            <w:tcW w:w="4703" w:type="dxa"/>
          </w:tcPr>
          <w:p w14:paraId="2209EDC3" w14:textId="77777777" w:rsidR="00950E35" w:rsidRPr="00EC6EE8" w:rsidRDefault="00950E35" w:rsidP="00EC6EE8">
            <w:pPr>
              <w:pStyle w:val="ListParagraph"/>
              <w:numPr>
                <w:ilvl w:val="1"/>
                <w:numId w:val="20"/>
              </w:numPr>
              <w:spacing w:after="0" w:line="276" w:lineRule="auto"/>
              <w:ind w:left="379"/>
              <w:jc w:val="both"/>
              <w:rPr>
                <w:rFonts w:ascii="Calibri Light" w:hAnsi="Calibri Light" w:cs="Calibri Light"/>
                <w:lang w:val="en-GB"/>
              </w:rPr>
            </w:pPr>
            <w:r w:rsidRPr="00EC6EE8">
              <w:rPr>
                <w:rFonts w:ascii="Calibri Light" w:hAnsi="Calibri Light" w:cs="Calibri Light"/>
                <w:lang w:val="en-GB"/>
              </w:rPr>
              <w:t xml:space="preserve">Amber Grid shall provide descriptions of two infrastructure development scenarios and three hydrogen market development scenarios within 15 calendar days from the signing of the </w:t>
            </w:r>
            <w:proofErr w:type="gramStart"/>
            <w:r w:rsidRPr="00EC6EE8">
              <w:rPr>
                <w:rFonts w:ascii="Calibri Light" w:hAnsi="Calibri Light" w:cs="Calibri Light"/>
                <w:lang w:val="en-GB"/>
              </w:rPr>
              <w:t>contract;</w:t>
            </w:r>
            <w:proofErr w:type="gramEnd"/>
          </w:p>
        </w:tc>
        <w:tc>
          <w:tcPr>
            <w:tcW w:w="4424" w:type="dxa"/>
          </w:tcPr>
          <w:p w14:paraId="71F32708" w14:textId="77777777" w:rsidR="00632468" w:rsidRPr="00EC6EE8" w:rsidRDefault="00632468" w:rsidP="00EC6EE8">
            <w:pPr>
              <w:pStyle w:val="ListParagraph"/>
              <w:numPr>
                <w:ilvl w:val="1"/>
                <w:numId w:val="21"/>
              </w:numPr>
              <w:spacing w:after="0" w:line="276" w:lineRule="auto"/>
              <w:ind w:left="359"/>
              <w:jc w:val="both"/>
              <w:rPr>
                <w:rFonts w:ascii="Calibri Light" w:hAnsi="Calibri Light" w:cs="Calibri Light"/>
              </w:rPr>
            </w:pPr>
            <w:r w:rsidRPr="00EC6EE8">
              <w:rPr>
                <w:rFonts w:ascii="Calibri Light" w:hAnsi="Calibri Light" w:cs="Calibri Light"/>
              </w:rPr>
              <w:t>„Amber Grid“ pateiks dviejų infrastruktūros vystymo scenarijų ir trijų vandenilio rinkos vystymosi scenarijų aprašymus per 15 k.</w:t>
            </w:r>
            <w:r w:rsidR="00A96CE9" w:rsidRPr="00EC6EE8">
              <w:rPr>
                <w:rFonts w:ascii="Calibri Light" w:hAnsi="Calibri Light" w:cs="Calibri Light"/>
              </w:rPr>
              <w:t xml:space="preserve"> </w:t>
            </w:r>
            <w:r w:rsidRPr="00EC6EE8">
              <w:rPr>
                <w:rFonts w:ascii="Calibri Light" w:hAnsi="Calibri Light" w:cs="Calibri Light"/>
              </w:rPr>
              <w:t>d. nuo Sutarties pasirašymo;</w:t>
            </w:r>
          </w:p>
          <w:p w14:paraId="182D4BE7" w14:textId="77777777" w:rsidR="00950E35" w:rsidRPr="00EC6EE8" w:rsidRDefault="00950E35" w:rsidP="00EC6EE8">
            <w:pPr>
              <w:pStyle w:val="ListParagraph"/>
              <w:spacing w:after="0" w:line="276" w:lineRule="auto"/>
              <w:ind w:left="0"/>
              <w:jc w:val="both"/>
              <w:rPr>
                <w:rFonts w:ascii="Calibri Light" w:hAnsi="Calibri Light" w:cs="Calibri Light"/>
                <w:b/>
                <w:bCs/>
                <w:caps/>
              </w:rPr>
            </w:pPr>
          </w:p>
        </w:tc>
      </w:tr>
      <w:tr w:rsidR="00950E35" w:rsidRPr="00EC6EE8" w14:paraId="6A6F22A9" w14:textId="77777777" w:rsidTr="00EC6EE8">
        <w:tc>
          <w:tcPr>
            <w:tcW w:w="4703" w:type="dxa"/>
          </w:tcPr>
          <w:p w14:paraId="65FB996D" w14:textId="77777777" w:rsidR="00950E35" w:rsidRPr="00EC6EE8" w:rsidRDefault="00950E35" w:rsidP="00EC6EE8">
            <w:pPr>
              <w:pStyle w:val="ListParagraph"/>
              <w:numPr>
                <w:ilvl w:val="1"/>
                <w:numId w:val="21"/>
              </w:numPr>
              <w:spacing w:after="0" w:line="276" w:lineRule="auto"/>
              <w:ind w:left="379"/>
              <w:jc w:val="both"/>
              <w:rPr>
                <w:rFonts w:ascii="Calibri Light" w:hAnsi="Calibri Light" w:cs="Calibri Light"/>
                <w:lang w:val="en-GB"/>
              </w:rPr>
            </w:pPr>
            <w:r w:rsidRPr="00EC6EE8">
              <w:rPr>
                <w:rFonts w:ascii="Calibri Light" w:hAnsi="Calibri Light" w:cs="Calibri Light"/>
                <w:lang w:val="en-GB"/>
              </w:rPr>
              <w:t xml:space="preserve">National hydrogen supply and demand volumes for the three hydrogen market development scenarios shall be provided within 15 calendar days from the signing of the </w:t>
            </w:r>
            <w:proofErr w:type="gramStart"/>
            <w:r w:rsidRPr="00EC6EE8">
              <w:rPr>
                <w:rFonts w:ascii="Calibri Light" w:hAnsi="Calibri Light" w:cs="Calibri Light"/>
                <w:lang w:val="en-GB"/>
              </w:rPr>
              <w:t>contract;</w:t>
            </w:r>
            <w:proofErr w:type="gramEnd"/>
          </w:p>
        </w:tc>
        <w:tc>
          <w:tcPr>
            <w:tcW w:w="4424" w:type="dxa"/>
          </w:tcPr>
          <w:p w14:paraId="0039D0E1" w14:textId="77777777" w:rsidR="00E90DAA" w:rsidRPr="00EC6EE8" w:rsidRDefault="00E90DAA" w:rsidP="00EC6EE8">
            <w:pPr>
              <w:pStyle w:val="ListParagraph"/>
              <w:numPr>
                <w:ilvl w:val="1"/>
                <w:numId w:val="20"/>
              </w:numPr>
              <w:spacing w:after="0" w:line="276" w:lineRule="auto"/>
              <w:ind w:left="359"/>
              <w:jc w:val="both"/>
              <w:rPr>
                <w:rFonts w:ascii="Calibri Light" w:hAnsi="Calibri Light" w:cs="Calibri Light"/>
              </w:rPr>
            </w:pPr>
            <w:r w:rsidRPr="00EC6EE8">
              <w:rPr>
                <w:rFonts w:ascii="Calibri Light" w:hAnsi="Calibri Light" w:cs="Calibri Light"/>
              </w:rPr>
              <w:t>Nacionalinius vandenilio pasiūlos ir paklausos kiekius trims vandenilio rinkos vystymosi scenarijams per 15 k.</w:t>
            </w:r>
            <w:r w:rsidR="00A96CE9" w:rsidRPr="00EC6EE8">
              <w:rPr>
                <w:rFonts w:ascii="Calibri Light" w:hAnsi="Calibri Light" w:cs="Calibri Light"/>
              </w:rPr>
              <w:t xml:space="preserve"> </w:t>
            </w:r>
            <w:r w:rsidRPr="00EC6EE8">
              <w:rPr>
                <w:rFonts w:ascii="Calibri Light" w:hAnsi="Calibri Light" w:cs="Calibri Light"/>
              </w:rPr>
              <w:t>d. nuo Sutarties pasirašymo;</w:t>
            </w:r>
          </w:p>
          <w:p w14:paraId="450EF8E4" w14:textId="77777777" w:rsidR="00950E35" w:rsidRPr="00EC6EE8" w:rsidRDefault="00950E35" w:rsidP="00EC6EE8">
            <w:pPr>
              <w:pStyle w:val="ListParagraph"/>
              <w:spacing w:after="0" w:line="276" w:lineRule="auto"/>
              <w:ind w:left="0"/>
              <w:jc w:val="both"/>
              <w:rPr>
                <w:rFonts w:ascii="Calibri Light" w:hAnsi="Calibri Light" w:cs="Calibri Light"/>
                <w:b/>
                <w:bCs/>
                <w:caps/>
              </w:rPr>
            </w:pPr>
          </w:p>
        </w:tc>
      </w:tr>
      <w:tr w:rsidR="00950E35" w:rsidRPr="00EC6EE8" w14:paraId="7F1782AC" w14:textId="77777777" w:rsidTr="00EC6EE8">
        <w:tc>
          <w:tcPr>
            <w:tcW w:w="4703" w:type="dxa"/>
          </w:tcPr>
          <w:p w14:paraId="4491A1D5" w14:textId="77777777" w:rsidR="00950E35" w:rsidRPr="00EC6EE8" w:rsidRDefault="00950E35" w:rsidP="00EC6EE8">
            <w:pPr>
              <w:pStyle w:val="ListParagraph"/>
              <w:numPr>
                <w:ilvl w:val="1"/>
                <w:numId w:val="20"/>
              </w:numPr>
              <w:spacing w:after="0" w:line="276" w:lineRule="auto"/>
              <w:ind w:left="375"/>
              <w:jc w:val="both"/>
              <w:rPr>
                <w:rFonts w:ascii="Calibri Light" w:hAnsi="Calibri Light" w:cs="Calibri Light"/>
                <w:lang w:val="en-GB"/>
              </w:rPr>
            </w:pPr>
            <w:r w:rsidRPr="00EC6EE8">
              <w:rPr>
                <w:rFonts w:ascii="Calibri Light" w:hAnsi="Calibri Light" w:cs="Calibri Light"/>
                <w:lang w:val="en-GB"/>
              </w:rPr>
              <w:t xml:space="preserve">CAPEX for the three hydrogen market development scenarios shall be provided within 30 calendar days from the signing of the contract. If Amber Grid delays the provision of CAPEX data beyond the specified deadline, the Service </w:t>
            </w:r>
            <w:r w:rsidR="00F637D3" w:rsidRPr="00EC6EE8">
              <w:rPr>
                <w:rFonts w:ascii="Calibri Light" w:hAnsi="Calibri Light" w:cs="Calibri Light"/>
                <w:lang w:val="en-GB"/>
              </w:rPr>
              <w:t>p</w:t>
            </w:r>
            <w:r w:rsidRPr="00EC6EE8">
              <w:rPr>
                <w:rFonts w:ascii="Calibri Light" w:hAnsi="Calibri Light" w:cs="Calibri Light"/>
                <w:lang w:val="en-GB"/>
              </w:rPr>
              <w:t>rovider may correspondingly delay the completion of this Analysis by the same number of days.</w:t>
            </w:r>
          </w:p>
          <w:p w14:paraId="21FA4C8F" w14:textId="77777777" w:rsidR="00F637D3" w:rsidRPr="00EC6EE8" w:rsidRDefault="00F637D3" w:rsidP="00EC6EE8">
            <w:pPr>
              <w:pStyle w:val="ListParagraph"/>
              <w:spacing w:after="0" w:line="276" w:lineRule="auto"/>
              <w:ind w:left="375"/>
              <w:jc w:val="both"/>
              <w:rPr>
                <w:rFonts w:ascii="Calibri Light" w:hAnsi="Calibri Light" w:cs="Calibri Light"/>
                <w:lang w:val="en-GB"/>
              </w:rPr>
            </w:pPr>
          </w:p>
        </w:tc>
        <w:tc>
          <w:tcPr>
            <w:tcW w:w="4424" w:type="dxa"/>
          </w:tcPr>
          <w:p w14:paraId="1A57DE2C" w14:textId="77777777" w:rsidR="00C0707F" w:rsidRPr="00EC6EE8" w:rsidRDefault="00C0707F" w:rsidP="00EC6EE8">
            <w:pPr>
              <w:pStyle w:val="ListParagraph"/>
              <w:numPr>
                <w:ilvl w:val="1"/>
                <w:numId w:val="21"/>
              </w:numPr>
              <w:spacing w:after="0" w:line="276" w:lineRule="auto"/>
              <w:ind w:left="359"/>
              <w:jc w:val="both"/>
              <w:rPr>
                <w:rFonts w:ascii="Calibri Light" w:hAnsi="Calibri Light" w:cs="Calibri Light"/>
              </w:rPr>
            </w:pPr>
            <w:r w:rsidRPr="00EC6EE8">
              <w:rPr>
                <w:rFonts w:ascii="Calibri Light" w:hAnsi="Calibri Light" w:cs="Calibri Light"/>
              </w:rPr>
              <w:t>CAPEX  trims vandenilio rinkos vystymosi scenarijams per 30 k.</w:t>
            </w:r>
            <w:r w:rsidR="00A96CE9" w:rsidRPr="00EC6EE8">
              <w:rPr>
                <w:rFonts w:ascii="Calibri Light" w:hAnsi="Calibri Light" w:cs="Calibri Light"/>
              </w:rPr>
              <w:t xml:space="preserve"> </w:t>
            </w:r>
            <w:proofErr w:type="spellStart"/>
            <w:r w:rsidR="00E21F5C" w:rsidRPr="00EC6EE8">
              <w:rPr>
                <w:rFonts w:ascii="Calibri Light" w:hAnsi="Calibri Light" w:cs="Calibri Light"/>
              </w:rPr>
              <w:t>s</w:t>
            </w:r>
            <w:r w:rsidRPr="00EC6EE8">
              <w:rPr>
                <w:rFonts w:ascii="Calibri Light" w:hAnsi="Calibri Light" w:cs="Calibri Light"/>
              </w:rPr>
              <w:t>d</w:t>
            </w:r>
            <w:proofErr w:type="spellEnd"/>
            <w:r w:rsidRPr="00EC6EE8">
              <w:rPr>
                <w:rFonts w:ascii="Calibri Light" w:hAnsi="Calibri Light" w:cs="Calibri Light"/>
              </w:rPr>
              <w:t>. nuo Sutarties pasirašymo. Jei „Amber Grid“ vėluos pateikti CAPEX duomenis po nurodyto termino, atitinkamai tiek pat Paslaugos teikėjas galės vėluoti užbaigti šią Analizę.</w:t>
            </w:r>
          </w:p>
          <w:p w14:paraId="37F2F7C1" w14:textId="77777777" w:rsidR="00950E35" w:rsidRPr="00EC6EE8" w:rsidRDefault="00950E35" w:rsidP="00EC6EE8">
            <w:pPr>
              <w:pStyle w:val="ListParagraph"/>
              <w:spacing w:after="0" w:line="276" w:lineRule="auto"/>
              <w:ind w:left="0"/>
              <w:jc w:val="both"/>
              <w:rPr>
                <w:rFonts w:ascii="Calibri Light" w:hAnsi="Calibri Light" w:cs="Calibri Light"/>
                <w:b/>
                <w:bCs/>
                <w:caps/>
              </w:rPr>
            </w:pPr>
          </w:p>
        </w:tc>
      </w:tr>
      <w:tr w:rsidR="00950E35" w:rsidRPr="00EC6EE8" w14:paraId="6725D9F2" w14:textId="77777777" w:rsidTr="00EC6EE8">
        <w:tc>
          <w:tcPr>
            <w:tcW w:w="4703" w:type="dxa"/>
          </w:tcPr>
          <w:p w14:paraId="43FCFF57" w14:textId="77777777" w:rsidR="00950E35" w:rsidRPr="00EC6EE8" w:rsidRDefault="00950E35" w:rsidP="00EC6EE8">
            <w:pPr>
              <w:pStyle w:val="ListParagraph"/>
              <w:numPr>
                <w:ilvl w:val="0"/>
                <w:numId w:val="21"/>
              </w:numPr>
              <w:spacing w:after="0" w:line="276" w:lineRule="auto"/>
              <w:jc w:val="both"/>
              <w:rPr>
                <w:rFonts w:ascii="Calibri Light" w:hAnsi="Calibri Light" w:cs="Calibri Light"/>
                <w:b/>
                <w:bCs/>
                <w:lang w:val="en-GB"/>
              </w:rPr>
            </w:pPr>
            <w:r w:rsidRPr="00EC6EE8">
              <w:rPr>
                <w:rFonts w:ascii="Calibri Light" w:hAnsi="Calibri Light" w:cs="Calibri Light"/>
                <w:b/>
                <w:bCs/>
                <w:lang w:val="en-GB"/>
              </w:rPr>
              <w:t>REQUIREMENTS FOR DOCUMENTS</w:t>
            </w:r>
          </w:p>
          <w:p w14:paraId="5BDC7403" w14:textId="77777777" w:rsidR="00950E35" w:rsidRPr="00EC6EE8" w:rsidRDefault="00950E35" w:rsidP="00EC6EE8">
            <w:pPr>
              <w:pStyle w:val="ListParagraph"/>
              <w:spacing w:after="0" w:line="276" w:lineRule="auto"/>
              <w:ind w:left="375"/>
              <w:jc w:val="both"/>
              <w:rPr>
                <w:rFonts w:ascii="Calibri Light" w:hAnsi="Calibri Light" w:cs="Calibri Light"/>
                <w:lang w:val="en-GB"/>
              </w:rPr>
            </w:pPr>
          </w:p>
        </w:tc>
        <w:tc>
          <w:tcPr>
            <w:tcW w:w="4424" w:type="dxa"/>
          </w:tcPr>
          <w:p w14:paraId="335B74E7" w14:textId="77777777" w:rsidR="00175A4F" w:rsidRPr="00EC6EE8" w:rsidRDefault="00175A4F" w:rsidP="00EC6EE8">
            <w:pPr>
              <w:spacing w:before="100" w:beforeAutospacing="1" w:after="0" w:line="276" w:lineRule="auto"/>
              <w:jc w:val="both"/>
              <w:rPr>
                <w:rFonts w:ascii="Calibri Light" w:eastAsia="Times New Roman" w:hAnsi="Calibri Light" w:cs="Calibri Light"/>
                <w:b/>
                <w:bCs/>
                <w:lang w:eastAsia="lt-LT"/>
              </w:rPr>
            </w:pPr>
            <w:r w:rsidRPr="00EC6EE8">
              <w:rPr>
                <w:rFonts w:ascii="Calibri Light" w:eastAsia="Times New Roman" w:hAnsi="Calibri Light" w:cs="Calibri Light"/>
                <w:b/>
                <w:bCs/>
                <w:lang w:eastAsia="lt-LT"/>
              </w:rPr>
              <w:t xml:space="preserve">9. </w:t>
            </w:r>
            <w:r w:rsidRPr="00EC6EE8">
              <w:rPr>
                <w:rFonts w:ascii="Calibri Light" w:eastAsia="Times New Roman" w:hAnsi="Calibri Light" w:cs="Calibri Light"/>
                <w:b/>
                <w:bCs/>
                <w:caps/>
                <w:lang w:eastAsia="lt-LT"/>
              </w:rPr>
              <w:t>Reikalavimai dokumentams</w:t>
            </w:r>
          </w:p>
          <w:p w14:paraId="56A08547" w14:textId="77777777" w:rsidR="00950E35" w:rsidRPr="00EC6EE8" w:rsidRDefault="00950E35" w:rsidP="00EC6EE8">
            <w:pPr>
              <w:pStyle w:val="ListParagraph"/>
              <w:spacing w:after="0" w:line="276" w:lineRule="auto"/>
              <w:ind w:left="0"/>
              <w:jc w:val="both"/>
              <w:rPr>
                <w:rFonts w:ascii="Calibri Light" w:hAnsi="Calibri Light" w:cs="Calibri Light"/>
                <w:b/>
                <w:bCs/>
                <w:caps/>
              </w:rPr>
            </w:pPr>
          </w:p>
        </w:tc>
      </w:tr>
      <w:tr w:rsidR="00950E35" w:rsidRPr="00EC6EE8" w14:paraId="6788AFDA" w14:textId="77777777" w:rsidTr="00EC6EE8">
        <w:tc>
          <w:tcPr>
            <w:tcW w:w="4703" w:type="dxa"/>
          </w:tcPr>
          <w:p w14:paraId="3226FAFF" w14:textId="77777777" w:rsidR="00950E35" w:rsidRPr="00EC6EE8" w:rsidRDefault="00950E35" w:rsidP="00EC6EE8">
            <w:pPr>
              <w:pStyle w:val="ListParagraph"/>
              <w:numPr>
                <w:ilvl w:val="1"/>
                <w:numId w:val="21"/>
              </w:numPr>
              <w:spacing w:after="0" w:line="276" w:lineRule="auto"/>
              <w:ind w:left="375"/>
              <w:jc w:val="both"/>
              <w:rPr>
                <w:rFonts w:ascii="Calibri Light" w:hAnsi="Calibri Light" w:cs="Calibri Light"/>
                <w:lang w:val="en-GB"/>
              </w:rPr>
            </w:pPr>
            <w:r w:rsidRPr="00EC6EE8">
              <w:rPr>
                <w:rFonts w:ascii="Calibri Light" w:hAnsi="Calibri Light" w:cs="Calibri Light"/>
                <w:lang w:val="en-GB"/>
              </w:rPr>
              <w:t>Reports and other related documents must be submitted in English.</w:t>
            </w:r>
          </w:p>
          <w:p w14:paraId="1C77D990" w14:textId="77777777" w:rsidR="00950E35" w:rsidRPr="00EC6EE8" w:rsidRDefault="00950E35" w:rsidP="00EC6EE8">
            <w:pPr>
              <w:pStyle w:val="ListParagraph"/>
              <w:spacing w:after="0" w:line="276" w:lineRule="auto"/>
              <w:ind w:left="360"/>
              <w:jc w:val="both"/>
              <w:rPr>
                <w:rFonts w:ascii="Calibri Light" w:hAnsi="Calibri Light" w:cs="Calibri Light"/>
                <w:b/>
                <w:bCs/>
                <w:lang w:val="en-GB"/>
              </w:rPr>
            </w:pPr>
          </w:p>
        </w:tc>
        <w:tc>
          <w:tcPr>
            <w:tcW w:w="4424" w:type="dxa"/>
          </w:tcPr>
          <w:p w14:paraId="3CE22362" w14:textId="77777777" w:rsidR="00494C7D" w:rsidRPr="00EC6EE8" w:rsidRDefault="00494C7D" w:rsidP="00EC6EE8">
            <w:pPr>
              <w:spacing w:after="0" w:line="276" w:lineRule="auto"/>
              <w:jc w:val="both"/>
              <w:rPr>
                <w:rFonts w:ascii="Calibri Light" w:hAnsi="Calibri Light" w:cs="Calibri Light"/>
              </w:rPr>
            </w:pPr>
            <w:r w:rsidRPr="00EC6EE8">
              <w:rPr>
                <w:rFonts w:ascii="Calibri Light" w:hAnsi="Calibri Light" w:cs="Calibri Light"/>
              </w:rPr>
              <w:t xml:space="preserve">9.1. Ataskaitos ir kiti susiję dokumentai turi būti pateikti anglų kalba. </w:t>
            </w:r>
          </w:p>
          <w:p w14:paraId="4A7437AC" w14:textId="77777777" w:rsidR="00950E35" w:rsidRPr="00EC6EE8" w:rsidRDefault="00950E35" w:rsidP="00EC6EE8">
            <w:pPr>
              <w:pStyle w:val="ListParagraph"/>
              <w:spacing w:after="0" w:line="276" w:lineRule="auto"/>
              <w:ind w:left="0"/>
              <w:jc w:val="both"/>
              <w:rPr>
                <w:rFonts w:ascii="Calibri Light" w:hAnsi="Calibri Light" w:cs="Calibri Light"/>
                <w:b/>
                <w:bCs/>
                <w:caps/>
              </w:rPr>
            </w:pPr>
          </w:p>
        </w:tc>
      </w:tr>
      <w:tr w:rsidR="00950E35" w:rsidRPr="00EC6EE8" w14:paraId="2F346D86" w14:textId="77777777" w:rsidTr="00EC6EE8">
        <w:tc>
          <w:tcPr>
            <w:tcW w:w="4703" w:type="dxa"/>
          </w:tcPr>
          <w:p w14:paraId="01CF2D65" w14:textId="77777777" w:rsidR="00950E35" w:rsidRPr="00EC6EE8" w:rsidRDefault="00950E35" w:rsidP="00EC6EE8">
            <w:pPr>
              <w:pStyle w:val="ListParagraph"/>
              <w:numPr>
                <w:ilvl w:val="1"/>
                <w:numId w:val="21"/>
              </w:numPr>
              <w:spacing w:after="0" w:line="276" w:lineRule="auto"/>
              <w:ind w:left="375"/>
              <w:jc w:val="both"/>
              <w:rPr>
                <w:rFonts w:ascii="Calibri Light" w:hAnsi="Calibri Light" w:cs="Calibri Light"/>
                <w:lang w:val="en-GB"/>
              </w:rPr>
            </w:pPr>
            <w:r w:rsidRPr="00EC6EE8">
              <w:rPr>
                <w:rFonts w:ascii="Calibri Light" w:hAnsi="Calibri Light" w:cs="Calibri Light"/>
                <w:lang w:val="en-GB"/>
              </w:rPr>
              <w:t>Documents and reports must be submitted in a readable format (e.g., .docx, .xlsx, .ppt, .pdf).</w:t>
            </w:r>
          </w:p>
          <w:p w14:paraId="040D1E16" w14:textId="77777777" w:rsidR="00950E35" w:rsidRPr="00EC6EE8" w:rsidRDefault="00950E35" w:rsidP="00EC6EE8">
            <w:pPr>
              <w:pStyle w:val="ListParagraph"/>
              <w:spacing w:after="0" w:line="276" w:lineRule="auto"/>
              <w:ind w:left="375"/>
              <w:jc w:val="both"/>
              <w:rPr>
                <w:rFonts w:ascii="Calibri Light" w:hAnsi="Calibri Light" w:cs="Calibri Light"/>
                <w:lang w:val="en-GB"/>
              </w:rPr>
            </w:pPr>
          </w:p>
        </w:tc>
        <w:tc>
          <w:tcPr>
            <w:tcW w:w="4424" w:type="dxa"/>
          </w:tcPr>
          <w:p w14:paraId="0647F3C9" w14:textId="77777777" w:rsidR="00250556" w:rsidRPr="00EC6EE8" w:rsidRDefault="00250556" w:rsidP="00EC6EE8">
            <w:pPr>
              <w:spacing w:after="0" w:line="276" w:lineRule="auto"/>
              <w:jc w:val="both"/>
              <w:rPr>
                <w:rFonts w:ascii="Calibri Light" w:hAnsi="Calibri Light" w:cs="Calibri Light"/>
              </w:rPr>
            </w:pPr>
            <w:r w:rsidRPr="00EC6EE8">
              <w:rPr>
                <w:rFonts w:ascii="Calibri Light" w:hAnsi="Calibri Light" w:cs="Calibri Light"/>
              </w:rPr>
              <w:lastRenderedPageBreak/>
              <w:t xml:space="preserve">9.2. Dokumentai ir ataskaitos turi būti pateikti skaitomu formatu (pvz., </w:t>
            </w:r>
            <w:proofErr w:type="spellStart"/>
            <w:r w:rsidRPr="00EC6EE8">
              <w:rPr>
                <w:rFonts w:ascii="Calibri Light" w:hAnsi="Calibri Light" w:cs="Calibri Light"/>
              </w:rPr>
              <w:t>docx</w:t>
            </w:r>
            <w:proofErr w:type="spellEnd"/>
            <w:r w:rsidRPr="00EC6EE8">
              <w:rPr>
                <w:rFonts w:ascii="Calibri Light" w:hAnsi="Calibri Light" w:cs="Calibri Light"/>
              </w:rPr>
              <w:t xml:space="preserve">, </w:t>
            </w:r>
            <w:proofErr w:type="spellStart"/>
            <w:r w:rsidRPr="00EC6EE8">
              <w:rPr>
                <w:rFonts w:ascii="Calibri Light" w:hAnsi="Calibri Light" w:cs="Calibri Light"/>
              </w:rPr>
              <w:t>xlsx</w:t>
            </w:r>
            <w:proofErr w:type="spellEnd"/>
            <w:r w:rsidRPr="00EC6EE8">
              <w:rPr>
                <w:rFonts w:ascii="Calibri Light" w:hAnsi="Calibri Light" w:cs="Calibri Light"/>
              </w:rPr>
              <w:t>, PPT, PDF)</w:t>
            </w:r>
            <w:r w:rsidR="00C3216E" w:rsidRPr="00EC6EE8">
              <w:rPr>
                <w:rFonts w:ascii="Calibri Light" w:hAnsi="Calibri Light" w:cs="Calibri Light"/>
              </w:rPr>
              <w:t>.</w:t>
            </w:r>
          </w:p>
          <w:p w14:paraId="11601C90" w14:textId="77777777" w:rsidR="00950E35" w:rsidRPr="00EC6EE8" w:rsidRDefault="00950E35" w:rsidP="00EC6EE8">
            <w:pPr>
              <w:pStyle w:val="ListParagraph"/>
              <w:spacing w:after="0" w:line="276" w:lineRule="auto"/>
              <w:ind w:left="0"/>
              <w:jc w:val="both"/>
              <w:rPr>
                <w:rFonts w:ascii="Calibri Light" w:hAnsi="Calibri Light" w:cs="Calibri Light"/>
                <w:b/>
                <w:bCs/>
                <w:caps/>
              </w:rPr>
            </w:pPr>
          </w:p>
        </w:tc>
      </w:tr>
      <w:tr w:rsidR="00950E35" w:rsidRPr="00EC6EE8" w14:paraId="2A69CD44" w14:textId="77777777" w:rsidTr="00EC6EE8">
        <w:tc>
          <w:tcPr>
            <w:tcW w:w="4703" w:type="dxa"/>
          </w:tcPr>
          <w:p w14:paraId="095A7CE2" w14:textId="77777777" w:rsidR="00950E35" w:rsidRPr="00EC6EE8" w:rsidRDefault="00950E35" w:rsidP="00EC6EE8">
            <w:pPr>
              <w:pStyle w:val="ListParagraph"/>
              <w:numPr>
                <w:ilvl w:val="1"/>
                <w:numId w:val="21"/>
              </w:numPr>
              <w:spacing w:after="0" w:line="276" w:lineRule="auto"/>
              <w:ind w:left="375"/>
              <w:jc w:val="both"/>
              <w:rPr>
                <w:rFonts w:ascii="Calibri Light" w:hAnsi="Calibri Light" w:cs="Calibri Light"/>
                <w:lang w:val="en-GB"/>
              </w:rPr>
            </w:pPr>
            <w:r w:rsidRPr="00EC6EE8">
              <w:rPr>
                <w:rFonts w:ascii="Calibri Light" w:hAnsi="Calibri Light" w:cs="Calibri Light"/>
                <w:lang w:val="en-GB"/>
              </w:rPr>
              <w:lastRenderedPageBreak/>
              <w:t>Format, compatibility, security, and editing</w:t>
            </w:r>
            <w:r w:rsidR="00F637D3" w:rsidRPr="00EC6EE8">
              <w:rPr>
                <w:rFonts w:ascii="Calibri Light" w:hAnsi="Calibri Light" w:cs="Calibri Light"/>
                <w:lang w:val="en-GB"/>
              </w:rPr>
              <w:t>:</w:t>
            </w:r>
          </w:p>
          <w:p w14:paraId="6F759D5A" w14:textId="77777777" w:rsidR="00950E35" w:rsidRPr="00EC6EE8" w:rsidRDefault="00950E35" w:rsidP="00EC6EE8">
            <w:pPr>
              <w:spacing w:after="0" w:line="276" w:lineRule="auto"/>
              <w:ind w:left="95"/>
              <w:jc w:val="both"/>
              <w:rPr>
                <w:rFonts w:ascii="Calibri Light" w:hAnsi="Calibri Light" w:cs="Calibri Light"/>
                <w:lang w:val="en-GB"/>
              </w:rPr>
            </w:pPr>
            <w:r w:rsidRPr="00EC6EE8">
              <w:rPr>
                <w:rFonts w:ascii="Calibri Light" w:hAnsi="Calibri Light" w:cs="Calibri Light"/>
                <w:lang w:val="en-GB"/>
              </w:rPr>
              <w:t>• Documents must not be password-protected</w:t>
            </w:r>
            <w:r w:rsidR="00F637D3" w:rsidRPr="00EC6EE8">
              <w:rPr>
                <w:rFonts w:ascii="Calibri Light" w:hAnsi="Calibri Light" w:cs="Calibri Light"/>
                <w:lang w:val="en-GB"/>
              </w:rPr>
              <w:t>,</w:t>
            </w:r>
          </w:p>
          <w:p w14:paraId="0E2268D4" w14:textId="71A3FBF3" w:rsidR="00950E35" w:rsidRPr="00EC6EE8" w:rsidRDefault="00950E35" w:rsidP="00EC6EE8">
            <w:pPr>
              <w:spacing w:after="0" w:line="276" w:lineRule="auto"/>
              <w:ind w:left="95"/>
              <w:jc w:val="both"/>
              <w:rPr>
                <w:rFonts w:ascii="Calibri Light" w:hAnsi="Calibri Light" w:cs="Calibri Light"/>
                <w:lang w:val="en-GB"/>
              </w:rPr>
            </w:pPr>
            <w:r w:rsidRPr="00EC6EE8">
              <w:rPr>
                <w:rFonts w:ascii="Calibri Light" w:hAnsi="Calibri Light" w:cs="Calibri Light"/>
                <w:lang w:val="en-GB"/>
              </w:rPr>
              <w:t xml:space="preserve">• Documents </w:t>
            </w:r>
            <w:r w:rsidR="00D507B3">
              <w:rPr>
                <w:rFonts w:ascii="Calibri Light" w:hAnsi="Calibri Light" w:cs="Calibri Light"/>
                <w:lang w:val="en-GB"/>
              </w:rPr>
              <w:t>and prep</w:t>
            </w:r>
            <w:r w:rsidR="00A472D1">
              <w:rPr>
                <w:rFonts w:ascii="Calibri Light" w:hAnsi="Calibri Light" w:cs="Calibri Light"/>
                <w:lang w:val="en-GB"/>
              </w:rPr>
              <w:t xml:space="preserve">ared models </w:t>
            </w:r>
            <w:r w:rsidR="00AC51DA">
              <w:rPr>
                <w:rFonts w:ascii="Calibri Light" w:hAnsi="Calibri Light" w:cs="Calibri Light"/>
                <w:lang w:val="en-GB"/>
              </w:rPr>
              <w:t>(Task</w:t>
            </w:r>
            <w:r w:rsidR="00AC51DA">
              <w:rPr>
                <w:rFonts w:ascii="Calibri Light" w:hAnsi="Calibri Light" w:cs="Calibri Light"/>
                <w:lang w:val="en-US"/>
              </w:rPr>
              <w:t xml:space="preserve"> 2, a), d)</w:t>
            </w:r>
            <w:r w:rsidR="006F78C0">
              <w:rPr>
                <w:rFonts w:ascii="Calibri Light" w:hAnsi="Calibri Light" w:cs="Calibri Light"/>
                <w:lang w:val="en-US"/>
              </w:rPr>
              <w:t>, Task 3</w:t>
            </w:r>
            <w:r w:rsidR="002B084A">
              <w:rPr>
                <w:rFonts w:ascii="Calibri Light" w:hAnsi="Calibri Light" w:cs="Calibri Light"/>
                <w:lang w:val="en-US"/>
              </w:rPr>
              <w:t xml:space="preserve"> b) and Task 4) </w:t>
            </w:r>
            <w:r w:rsidRPr="00EC6EE8">
              <w:rPr>
                <w:rFonts w:ascii="Calibri Light" w:hAnsi="Calibri Light" w:cs="Calibri Light"/>
                <w:lang w:val="en-GB"/>
              </w:rPr>
              <w:t>must remain fully editable, having ability to change input data</w:t>
            </w:r>
            <w:r w:rsidR="00F637D3" w:rsidRPr="00EC6EE8">
              <w:rPr>
                <w:rFonts w:ascii="Calibri Light" w:hAnsi="Calibri Light" w:cs="Calibri Light"/>
                <w:lang w:val="en-GB"/>
              </w:rPr>
              <w:t>,</w:t>
            </w:r>
          </w:p>
          <w:p w14:paraId="591C4C7B" w14:textId="4A249111" w:rsidR="00950E35" w:rsidRPr="007123CC" w:rsidRDefault="00950E35" w:rsidP="00EC6EE8">
            <w:pPr>
              <w:spacing w:after="0" w:line="276" w:lineRule="auto"/>
              <w:ind w:left="95"/>
              <w:jc w:val="both"/>
              <w:rPr>
                <w:rFonts w:ascii="Calibri Light" w:hAnsi="Calibri Light" w:cs="Calibri Light"/>
                <w:lang w:val="en-GB"/>
              </w:rPr>
            </w:pPr>
            <w:r w:rsidRPr="00EC6EE8">
              <w:rPr>
                <w:rFonts w:ascii="Calibri Light" w:hAnsi="Calibri Light" w:cs="Calibri Light"/>
                <w:lang w:val="en-GB"/>
              </w:rPr>
              <w:t>• Scanned documents are not allowed, except in cases where quality or legal requirements (e.g., signatures) necessitate a scanned format.</w:t>
            </w:r>
            <w:r w:rsidR="007D7D82">
              <w:rPr>
                <w:rFonts w:ascii="Calibri Light" w:hAnsi="Calibri Light" w:cs="Calibri Light"/>
                <w:lang w:val="en-GB"/>
              </w:rPr>
              <w:t xml:space="preserve"> </w:t>
            </w:r>
          </w:p>
          <w:p w14:paraId="2DAEDEC1" w14:textId="77777777" w:rsidR="00950E35" w:rsidRPr="00EC6EE8" w:rsidRDefault="00950E35" w:rsidP="00EC6EE8">
            <w:pPr>
              <w:pStyle w:val="ListParagraph"/>
              <w:spacing w:after="0" w:line="276" w:lineRule="auto"/>
              <w:ind w:left="375"/>
              <w:jc w:val="both"/>
              <w:rPr>
                <w:rFonts w:ascii="Calibri Light" w:hAnsi="Calibri Light" w:cs="Calibri Light"/>
                <w:lang w:val="en-GB"/>
              </w:rPr>
            </w:pPr>
          </w:p>
        </w:tc>
        <w:tc>
          <w:tcPr>
            <w:tcW w:w="4424" w:type="dxa"/>
          </w:tcPr>
          <w:p w14:paraId="28A46450" w14:textId="77777777" w:rsidR="008E3B9C" w:rsidRPr="00EC6EE8" w:rsidRDefault="008E3B9C" w:rsidP="00EC6EE8">
            <w:pPr>
              <w:spacing w:after="0" w:line="276" w:lineRule="auto"/>
              <w:jc w:val="both"/>
              <w:rPr>
                <w:rFonts w:ascii="Calibri Light" w:hAnsi="Calibri Light" w:cs="Calibri Light"/>
              </w:rPr>
            </w:pPr>
            <w:r w:rsidRPr="00EC6EE8">
              <w:rPr>
                <w:rFonts w:ascii="Calibri Light" w:hAnsi="Calibri Light" w:cs="Calibri Light"/>
              </w:rPr>
              <w:t>9.3. Formatas, suderinamumas, sauga ir redagavimas:</w:t>
            </w:r>
          </w:p>
          <w:p w14:paraId="45A90E81" w14:textId="77777777" w:rsidR="008E3B9C" w:rsidRPr="00EC6EE8" w:rsidRDefault="008E3B9C" w:rsidP="00EC6EE8">
            <w:pPr>
              <w:pStyle w:val="ListParagraph"/>
              <w:numPr>
                <w:ilvl w:val="0"/>
                <w:numId w:val="22"/>
              </w:numPr>
              <w:spacing w:after="0" w:line="276" w:lineRule="auto"/>
              <w:ind w:left="359"/>
              <w:jc w:val="both"/>
              <w:rPr>
                <w:rFonts w:ascii="Calibri Light" w:hAnsi="Calibri Light" w:cs="Calibri Light"/>
              </w:rPr>
            </w:pPr>
            <w:r w:rsidRPr="00EC6EE8">
              <w:rPr>
                <w:rFonts w:ascii="Calibri Light" w:hAnsi="Calibri Light" w:cs="Calibri Light"/>
              </w:rPr>
              <w:t>Dokumentai neturi būti apsaugoti slaptažodžiu,</w:t>
            </w:r>
          </w:p>
          <w:p w14:paraId="019E429C" w14:textId="55B2B815" w:rsidR="008E3B9C" w:rsidRPr="00EC6EE8" w:rsidRDefault="008E3B9C" w:rsidP="00EC6EE8">
            <w:pPr>
              <w:pStyle w:val="ListParagraph"/>
              <w:numPr>
                <w:ilvl w:val="0"/>
                <w:numId w:val="22"/>
              </w:numPr>
              <w:spacing w:after="0" w:line="276" w:lineRule="auto"/>
              <w:ind w:left="359"/>
              <w:jc w:val="both"/>
              <w:rPr>
                <w:rFonts w:ascii="Calibri Light" w:hAnsi="Calibri Light" w:cs="Calibri Light"/>
              </w:rPr>
            </w:pPr>
            <w:r w:rsidRPr="00EC6EE8">
              <w:rPr>
                <w:rFonts w:ascii="Calibri Light" w:hAnsi="Calibri Light" w:cs="Calibri Light"/>
              </w:rPr>
              <w:t xml:space="preserve">Dokumentai </w:t>
            </w:r>
            <w:r w:rsidR="00C06C00">
              <w:rPr>
                <w:rFonts w:ascii="Calibri Light" w:hAnsi="Calibri Light" w:cs="Calibri Light"/>
              </w:rPr>
              <w:t>ir parengti modeliai (</w:t>
            </w:r>
            <w:r w:rsidR="00FB51CB">
              <w:rPr>
                <w:rFonts w:ascii="Calibri Light" w:hAnsi="Calibri Light" w:cs="Calibri Light"/>
              </w:rPr>
              <w:t xml:space="preserve"> </w:t>
            </w:r>
            <w:r w:rsidR="00FB51CB" w:rsidRPr="00BF13F0">
              <w:rPr>
                <w:rFonts w:ascii="Calibri Light" w:hAnsi="Calibri Light" w:cs="Calibri Light"/>
              </w:rPr>
              <w:t xml:space="preserve">2 </w:t>
            </w:r>
            <w:r w:rsidR="00FB51CB">
              <w:rPr>
                <w:rFonts w:ascii="Calibri Light" w:hAnsi="Calibri Light" w:cs="Calibri Light"/>
              </w:rPr>
              <w:t>užduotis a), d)</w:t>
            </w:r>
            <w:r w:rsidR="00B911B6">
              <w:rPr>
                <w:rFonts w:ascii="Calibri Light" w:hAnsi="Calibri Light" w:cs="Calibri Light"/>
              </w:rPr>
              <w:t xml:space="preserve">, </w:t>
            </w:r>
            <w:r w:rsidR="00C0411C" w:rsidRPr="00BF13F0">
              <w:rPr>
                <w:rFonts w:ascii="Calibri Light" w:hAnsi="Calibri Light" w:cs="Calibri Light"/>
              </w:rPr>
              <w:t xml:space="preserve">3 </w:t>
            </w:r>
            <w:r w:rsidR="00C0411C">
              <w:rPr>
                <w:rFonts w:ascii="Calibri Light" w:hAnsi="Calibri Light" w:cs="Calibri Light"/>
              </w:rPr>
              <w:t>užduo</w:t>
            </w:r>
            <w:r w:rsidR="006D1F86">
              <w:rPr>
                <w:rFonts w:ascii="Calibri Light" w:hAnsi="Calibri Light" w:cs="Calibri Light"/>
              </w:rPr>
              <w:t xml:space="preserve">tis b), </w:t>
            </w:r>
            <w:r w:rsidR="006D1F86" w:rsidRPr="00BF13F0">
              <w:rPr>
                <w:rFonts w:ascii="Calibri Light" w:hAnsi="Calibri Light" w:cs="Calibri Light"/>
              </w:rPr>
              <w:t xml:space="preserve">4 </w:t>
            </w:r>
            <w:r w:rsidR="006D1F86">
              <w:rPr>
                <w:rFonts w:ascii="Calibri Light" w:hAnsi="Calibri Light" w:cs="Calibri Light"/>
              </w:rPr>
              <w:t>užduotis</w:t>
            </w:r>
            <w:r w:rsidR="000B0E51">
              <w:rPr>
                <w:rFonts w:ascii="Calibri Light" w:hAnsi="Calibri Light" w:cs="Calibri Light"/>
              </w:rPr>
              <w:t xml:space="preserve">) </w:t>
            </w:r>
            <w:r w:rsidRPr="00EC6EE8">
              <w:rPr>
                <w:rFonts w:ascii="Calibri Light" w:hAnsi="Calibri Light" w:cs="Calibri Light"/>
              </w:rPr>
              <w:t>turi išlikti visiškai redaguojami, turi būti galimybė keisti įvesties duomenis;</w:t>
            </w:r>
          </w:p>
          <w:p w14:paraId="2F6E02AF" w14:textId="77777777" w:rsidR="00950E35" w:rsidRPr="00EC6EE8" w:rsidRDefault="008E3B9C" w:rsidP="00EC6EE8">
            <w:pPr>
              <w:pStyle w:val="ListParagraph"/>
              <w:numPr>
                <w:ilvl w:val="0"/>
                <w:numId w:val="22"/>
              </w:numPr>
              <w:spacing w:after="0" w:line="276" w:lineRule="auto"/>
              <w:ind w:left="359"/>
              <w:jc w:val="both"/>
              <w:rPr>
                <w:rFonts w:ascii="Calibri Light" w:hAnsi="Calibri Light" w:cs="Calibri Light"/>
                <w:b/>
                <w:bCs/>
                <w:caps/>
              </w:rPr>
            </w:pPr>
            <w:r w:rsidRPr="00EC6EE8">
              <w:rPr>
                <w:rFonts w:ascii="Calibri Light" w:hAnsi="Calibri Light" w:cs="Calibri Light"/>
              </w:rPr>
              <w:t>Skenuoti dokumentai neleidžiami, išskyrus atvejus, kai kokybė ar teisiniai reikalavimai (pvz., parašai) reikalauja nuskenuoto formato.</w:t>
            </w:r>
          </w:p>
        </w:tc>
      </w:tr>
      <w:tr w:rsidR="00950E35" w:rsidRPr="00EC6EE8" w14:paraId="2BEDFD88" w14:textId="77777777" w:rsidTr="00EC6EE8">
        <w:tc>
          <w:tcPr>
            <w:tcW w:w="4703" w:type="dxa"/>
          </w:tcPr>
          <w:p w14:paraId="37F478F1" w14:textId="77777777" w:rsidR="00950E35" w:rsidRPr="00EC6EE8" w:rsidRDefault="00950E35" w:rsidP="00EC6EE8">
            <w:pPr>
              <w:pStyle w:val="ListParagraph"/>
              <w:numPr>
                <w:ilvl w:val="1"/>
                <w:numId w:val="21"/>
              </w:numPr>
              <w:spacing w:after="0" w:line="276" w:lineRule="auto"/>
              <w:ind w:left="375"/>
              <w:jc w:val="both"/>
              <w:rPr>
                <w:rFonts w:ascii="Calibri Light" w:hAnsi="Calibri Light" w:cs="Calibri Light"/>
                <w:lang w:val="en-GB"/>
              </w:rPr>
            </w:pPr>
            <w:r w:rsidRPr="00EC6EE8">
              <w:rPr>
                <w:rFonts w:ascii="Calibri Light" w:hAnsi="Calibri Light" w:cs="Calibri Light"/>
                <w:lang w:val="en-GB"/>
              </w:rPr>
              <w:t>Green procurement</w:t>
            </w:r>
          </w:p>
          <w:p w14:paraId="38D07F78" w14:textId="77777777" w:rsidR="00950E35" w:rsidRPr="00EC6EE8" w:rsidRDefault="00950E35" w:rsidP="00EC6EE8">
            <w:pPr>
              <w:spacing w:after="0" w:line="276" w:lineRule="auto"/>
              <w:jc w:val="both"/>
              <w:rPr>
                <w:rFonts w:ascii="Calibri Light" w:hAnsi="Calibri Light" w:cs="Calibri Light"/>
                <w:lang w:val="en-GB"/>
              </w:rPr>
            </w:pPr>
            <w:r w:rsidRPr="00EC6EE8">
              <w:rPr>
                <w:rFonts w:ascii="Calibri Light" w:hAnsi="Calibri Light" w:cs="Calibri Light"/>
                <w:lang w:val="en-GB"/>
              </w:rPr>
              <w:t xml:space="preserve">In implementing this </w:t>
            </w:r>
            <w:r w:rsidR="00F637D3" w:rsidRPr="00EC6EE8">
              <w:rPr>
                <w:rFonts w:ascii="Calibri Light" w:hAnsi="Calibri Light" w:cs="Calibri Light"/>
                <w:lang w:val="en-GB"/>
              </w:rPr>
              <w:t>Contract</w:t>
            </w:r>
            <w:r w:rsidRPr="00EC6EE8">
              <w:rPr>
                <w:rFonts w:ascii="Calibri Light" w:hAnsi="Calibri Light" w:cs="Calibri Light"/>
                <w:lang w:val="en-GB"/>
              </w:rPr>
              <w:t xml:space="preserve">, the Parties commit to reducing paper usage and avoiding unnecessary copying and printing of documents. All deliverables under this </w:t>
            </w:r>
            <w:r w:rsidR="00155897" w:rsidRPr="00EC6EE8">
              <w:rPr>
                <w:rFonts w:ascii="Calibri Light" w:hAnsi="Calibri Light" w:cs="Calibri Light"/>
                <w:lang w:val="en-GB"/>
              </w:rPr>
              <w:t>Contract</w:t>
            </w:r>
            <w:r w:rsidRPr="00EC6EE8">
              <w:rPr>
                <w:rFonts w:ascii="Calibri Light" w:hAnsi="Calibri Light" w:cs="Calibri Light"/>
                <w:lang w:val="en-GB"/>
              </w:rPr>
              <w:t xml:space="preserve">, as well as all information and/or documents related to the implementation of the </w:t>
            </w:r>
            <w:r w:rsidR="00155897" w:rsidRPr="00EC6EE8">
              <w:rPr>
                <w:rFonts w:ascii="Calibri Light" w:hAnsi="Calibri Light" w:cs="Calibri Light"/>
                <w:lang w:val="en-GB"/>
              </w:rPr>
              <w:t>Contract</w:t>
            </w:r>
            <w:r w:rsidRPr="00EC6EE8">
              <w:rPr>
                <w:rFonts w:ascii="Calibri Light" w:hAnsi="Calibri Light" w:cs="Calibri Light"/>
                <w:lang w:val="en-GB"/>
              </w:rPr>
              <w:t>, shall be submitted and coordinated in electronic format using electronic means and signed with an electronic signature (if required).</w:t>
            </w:r>
          </w:p>
        </w:tc>
        <w:tc>
          <w:tcPr>
            <w:tcW w:w="4424" w:type="dxa"/>
          </w:tcPr>
          <w:p w14:paraId="31B6EC85" w14:textId="77777777" w:rsidR="000F16FE" w:rsidRPr="00EC6EE8" w:rsidRDefault="000F16FE" w:rsidP="00EC6EE8">
            <w:pPr>
              <w:spacing w:after="0" w:line="276" w:lineRule="auto"/>
              <w:jc w:val="both"/>
              <w:rPr>
                <w:rFonts w:ascii="Calibri Light" w:hAnsi="Calibri Light" w:cs="Calibri Light"/>
              </w:rPr>
            </w:pPr>
            <w:r w:rsidRPr="00EC6EE8">
              <w:rPr>
                <w:rFonts w:ascii="Calibri Light" w:hAnsi="Calibri Light" w:cs="Calibri Light"/>
              </w:rPr>
              <w:t>9.4. Žalieji pirkimai</w:t>
            </w:r>
          </w:p>
          <w:p w14:paraId="519C808F" w14:textId="77777777" w:rsidR="000F16FE" w:rsidRPr="00EC6EE8" w:rsidRDefault="000F16FE" w:rsidP="00EC6EE8">
            <w:pPr>
              <w:spacing w:after="0" w:line="276" w:lineRule="auto"/>
              <w:jc w:val="both"/>
              <w:rPr>
                <w:rFonts w:ascii="Calibri Light" w:hAnsi="Calibri Light" w:cs="Calibri Light"/>
              </w:rPr>
            </w:pPr>
            <w:r w:rsidRPr="00EC6EE8">
              <w:rPr>
                <w:rFonts w:ascii="Calibri Light" w:hAnsi="Calibri Light" w:cs="Calibri Light"/>
              </w:rPr>
              <w:t>Vykdydamos šią Sutartį Šalys įsipareigoja mažinti popieriaus naudojimą, atsisakyti nereikalingo dokumentų kopijavimo ir spausdinimo. Visos ataskaitos pagal šią Sutartį bei visa su Sutarties vykdymu susijusi informacija ir (arba) dokumentai teikiami ir derinami elektroniniu formatu elektroninėmis priemonėmis ir pasirašomi elektroniniu parašu (jei reikia).</w:t>
            </w:r>
          </w:p>
          <w:p w14:paraId="7BFCCA68" w14:textId="77777777" w:rsidR="00950E35" w:rsidRPr="00EC6EE8" w:rsidRDefault="00950E35" w:rsidP="00EC6EE8">
            <w:pPr>
              <w:pStyle w:val="ListParagraph"/>
              <w:spacing w:after="0" w:line="276" w:lineRule="auto"/>
              <w:ind w:left="0"/>
              <w:jc w:val="both"/>
              <w:rPr>
                <w:rFonts w:ascii="Calibri Light" w:hAnsi="Calibri Light" w:cs="Calibri Light"/>
                <w:b/>
                <w:bCs/>
                <w:caps/>
              </w:rPr>
            </w:pPr>
          </w:p>
        </w:tc>
      </w:tr>
    </w:tbl>
    <w:p w14:paraId="642406B9" w14:textId="77777777" w:rsidR="00A0359F" w:rsidRPr="00EC6EE8" w:rsidRDefault="00A0359F" w:rsidP="00BD1204">
      <w:pPr>
        <w:spacing w:after="0" w:line="276" w:lineRule="auto"/>
        <w:jc w:val="both"/>
        <w:rPr>
          <w:rFonts w:ascii="Calibri Light" w:hAnsi="Calibri Light" w:cs="Calibri Light"/>
        </w:rPr>
      </w:pPr>
    </w:p>
    <w:p w14:paraId="5522C983" w14:textId="77777777" w:rsidR="007B6CDA" w:rsidRPr="00EC6EE8" w:rsidRDefault="007B6CDA" w:rsidP="007B6CDA">
      <w:pPr>
        <w:spacing w:after="0" w:line="276" w:lineRule="auto"/>
        <w:jc w:val="both"/>
        <w:rPr>
          <w:rFonts w:ascii="Calibri Light" w:hAnsi="Calibri Light" w:cs="Calibri Light"/>
        </w:rPr>
      </w:pPr>
    </w:p>
    <w:sectPr w:rsidR="007B6CDA" w:rsidRPr="00EC6EE8" w:rsidSect="00D10B8F">
      <w:headerReference w:type="default" r:id="rId15"/>
      <w:footerReference w:type="default" r:id="rId16"/>
      <w:headerReference w:type="first" r:id="rId17"/>
      <w:pgSz w:w="11906" w:h="16838"/>
      <w:pgMar w:top="1701" w:right="1416" w:bottom="1134" w:left="993"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362E4" w14:textId="77777777" w:rsidR="00EB2B61" w:rsidRDefault="00EB2B61" w:rsidP="004577C3">
      <w:pPr>
        <w:spacing w:after="0" w:line="240" w:lineRule="auto"/>
      </w:pPr>
      <w:r>
        <w:separator/>
      </w:r>
    </w:p>
  </w:endnote>
  <w:endnote w:type="continuationSeparator" w:id="0">
    <w:p w14:paraId="55AF2274" w14:textId="77777777" w:rsidR="00EB2B61" w:rsidRDefault="00EB2B61" w:rsidP="004577C3">
      <w:pPr>
        <w:spacing w:after="0" w:line="240" w:lineRule="auto"/>
      </w:pPr>
      <w:r>
        <w:continuationSeparator/>
      </w:r>
    </w:p>
  </w:endnote>
  <w:endnote w:type="continuationNotice" w:id="1">
    <w:p w14:paraId="64127E44" w14:textId="77777777" w:rsidR="00EB2B61" w:rsidRDefault="00EB2B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CCD1D" w14:textId="77777777" w:rsidR="004577C3" w:rsidRPr="00EC6EE8" w:rsidRDefault="004577C3">
    <w:pPr>
      <w:pStyle w:val="Footer"/>
      <w:jc w:val="right"/>
      <w:rPr>
        <w:rFonts w:cs="Calibri"/>
        <w:lang w:val="en-GB"/>
      </w:rPr>
    </w:pPr>
    <w:r w:rsidRPr="00EC6EE8">
      <w:rPr>
        <w:rFonts w:cs="Calibri"/>
        <w:lang w:val="en-GB"/>
      </w:rPr>
      <w:t xml:space="preserve">Page </w:t>
    </w:r>
    <w:r w:rsidRPr="00EC6EE8">
      <w:rPr>
        <w:rFonts w:cs="Calibri"/>
        <w:b/>
        <w:bCs/>
        <w:sz w:val="24"/>
        <w:szCs w:val="24"/>
        <w:lang w:val="en-GB"/>
      </w:rPr>
      <w:fldChar w:fldCharType="begin"/>
    </w:r>
    <w:r w:rsidRPr="00EC6EE8">
      <w:rPr>
        <w:rFonts w:cs="Calibri"/>
        <w:b/>
        <w:bCs/>
        <w:lang w:val="en-GB"/>
      </w:rPr>
      <w:instrText>PAGE</w:instrText>
    </w:r>
    <w:r w:rsidRPr="00EC6EE8">
      <w:rPr>
        <w:rFonts w:cs="Calibri"/>
        <w:b/>
        <w:bCs/>
        <w:sz w:val="24"/>
        <w:szCs w:val="24"/>
        <w:lang w:val="en-GB"/>
      </w:rPr>
      <w:fldChar w:fldCharType="separate"/>
    </w:r>
    <w:r w:rsidRPr="00EC6EE8">
      <w:rPr>
        <w:rFonts w:cs="Calibri"/>
        <w:b/>
        <w:bCs/>
        <w:lang w:val="en-GB"/>
      </w:rPr>
      <w:t>2</w:t>
    </w:r>
    <w:r w:rsidRPr="00EC6EE8">
      <w:rPr>
        <w:rFonts w:cs="Calibri"/>
        <w:b/>
        <w:bCs/>
        <w:sz w:val="24"/>
        <w:szCs w:val="24"/>
        <w:lang w:val="en-GB"/>
      </w:rPr>
      <w:fldChar w:fldCharType="end"/>
    </w:r>
    <w:r w:rsidRPr="00EC6EE8">
      <w:rPr>
        <w:rFonts w:cs="Calibri"/>
        <w:lang w:val="en-GB"/>
      </w:rPr>
      <w:t xml:space="preserve"> from </w:t>
    </w:r>
    <w:r w:rsidRPr="00EC6EE8">
      <w:rPr>
        <w:rFonts w:cs="Calibri"/>
        <w:b/>
        <w:bCs/>
        <w:sz w:val="24"/>
        <w:szCs w:val="24"/>
        <w:lang w:val="en-GB"/>
      </w:rPr>
      <w:fldChar w:fldCharType="begin"/>
    </w:r>
    <w:r w:rsidRPr="00EC6EE8">
      <w:rPr>
        <w:rFonts w:cs="Calibri"/>
        <w:b/>
        <w:bCs/>
        <w:lang w:val="en-GB"/>
      </w:rPr>
      <w:instrText>NUMPAGES</w:instrText>
    </w:r>
    <w:r w:rsidRPr="00EC6EE8">
      <w:rPr>
        <w:rFonts w:cs="Calibri"/>
        <w:b/>
        <w:bCs/>
        <w:sz w:val="24"/>
        <w:szCs w:val="24"/>
        <w:lang w:val="en-GB"/>
      </w:rPr>
      <w:fldChar w:fldCharType="separate"/>
    </w:r>
    <w:r w:rsidRPr="00EC6EE8">
      <w:rPr>
        <w:rFonts w:cs="Calibri"/>
        <w:b/>
        <w:bCs/>
        <w:lang w:val="en-GB"/>
      </w:rPr>
      <w:t>2</w:t>
    </w:r>
    <w:r w:rsidRPr="00EC6EE8">
      <w:rPr>
        <w:rFonts w:cs="Calibri"/>
        <w:b/>
        <w:bCs/>
        <w:sz w:val="24"/>
        <w:szCs w:val="24"/>
        <w:lang w:val="en-GB"/>
      </w:rPr>
      <w:fldChar w:fldCharType="end"/>
    </w:r>
  </w:p>
  <w:p w14:paraId="1755C288" w14:textId="77777777" w:rsidR="004577C3" w:rsidRDefault="004577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32818" w14:textId="77777777" w:rsidR="00EB2B61" w:rsidRDefault="00EB2B61" w:rsidP="004577C3">
      <w:pPr>
        <w:spacing w:after="0" w:line="240" w:lineRule="auto"/>
      </w:pPr>
      <w:r>
        <w:separator/>
      </w:r>
    </w:p>
  </w:footnote>
  <w:footnote w:type="continuationSeparator" w:id="0">
    <w:p w14:paraId="692AA2E1" w14:textId="77777777" w:rsidR="00EB2B61" w:rsidRDefault="00EB2B61" w:rsidP="004577C3">
      <w:pPr>
        <w:spacing w:after="0" w:line="240" w:lineRule="auto"/>
      </w:pPr>
      <w:r>
        <w:continuationSeparator/>
      </w:r>
    </w:p>
  </w:footnote>
  <w:footnote w:type="continuationNotice" w:id="1">
    <w:p w14:paraId="5047ABAF" w14:textId="77777777" w:rsidR="00EB2B61" w:rsidRDefault="00EB2B61">
      <w:pPr>
        <w:spacing w:after="0" w:line="240" w:lineRule="auto"/>
      </w:pPr>
    </w:p>
  </w:footnote>
  <w:footnote w:id="2">
    <w:p w14:paraId="5DC59585" w14:textId="77777777" w:rsidR="00BD1204" w:rsidRPr="00EC6EE8" w:rsidRDefault="00BD1204" w:rsidP="00A82F1E">
      <w:pPr>
        <w:pStyle w:val="FootnoteText"/>
        <w:jc w:val="both"/>
        <w:rPr>
          <w:rFonts w:ascii="Calibri" w:hAnsi="Calibri" w:cs="Calibri"/>
        </w:rPr>
      </w:pPr>
      <w:r>
        <w:rPr>
          <w:rStyle w:val="FootnoteReference"/>
        </w:rPr>
        <w:footnoteRef/>
      </w:r>
      <w:r>
        <w:t xml:space="preserve"> </w:t>
      </w:r>
      <w:r w:rsidRPr="00EC6EE8">
        <w:rPr>
          <w:rFonts w:ascii="Calibri" w:hAnsi="Calibri" w:cs="Calibri"/>
        </w:rPr>
        <w:t>The required number of compressor stations and their capacities for the respective periods (2035, 2040, and 2050) will be provided from the National Technical Study.</w:t>
      </w:r>
    </w:p>
  </w:footnote>
  <w:footnote w:id="3">
    <w:p w14:paraId="0005EB55" w14:textId="77777777" w:rsidR="00F835DA" w:rsidRPr="00673F41" w:rsidRDefault="00F835DA" w:rsidP="00A82F1E">
      <w:pPr>
        <w:pStyle w:val="FootnoteText"/>
        <w:jc w:val="both"/>
        <w:rPr>
          <w:lang w:val="lt-LT"/>
        </w:rPr>
      </w:pPr>
      <w:r>
        <w:rPr>
          <w:rStyle w:val="FootnoteReference"/>
        </w:rPr>
        <w:footnoteRef/>
      </w:r>
      <w:r>
        <w:t xml:space="preserve"> </w:t>
      </w:r>
      <w:r w:rsidRPr="00673F41">
        <w:rPr>
          <w:rFonts w:ascii="Calibri" w:hAnsi="Calibri"/>
          <w:lang w:val="lt-LT"/>
        </w:rPr>
        <w:t>Reikalingų kompresorinių stočių poreikis ir jų pajėgumai pagal laikotarpius (2035, 2040 ir 2050 m.) bus pateikti iš Nacionalinės techninės studijos.</w:t>
      </w:r>
    </w:p>
  </w:footnote>
  <w:footnote w:id="4">
    <w:p w14:paraId="7E21D173" w14:textId="77777777" w:rsidR="00BD1204" w:rsidRPr="00BD1204" w:rsidRDefault="00BD1204" w:rsidP="00A82F1E">
      <w:pPr>
        <w:pStyle w:val="FootnoteText"/>
        <w:jc w:val="both"/>
        <w:rPr>
          <w:lang w:val="en-US"/>
        </w:rPr>
      </w:pPr>
      <w:r>
        <w:rPr>
          <w:rStyle w:val="FootnoteReference"/>
        </w:rPr>
        <w:footnoteRef/>
      </w:r>
      <w:r>
        <w:t xml:space="preserve"> </w:t>
      </w:r>
      <w:hyperlink r:id="rId1" w:history="1">
        <w:r w:rsidRPr="00AD3895">
          <w:rPr>
            <w:rStyle w:val="Hyperlink"/>
            <w:rFonts w:ascii="Calibri" w:hAnsi="Calibri"/>
          </w:rPr>
          <w:t>ENNOH launches a Public Consultation on the first draft of its Cost–Benefit Analysis (CBA) Single-Sector Methodology | ENNOH</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3A1B4" w14:textId="0ADA99C3" w:rsidR="007C1130" w:rsidRDefault="00F94B86" w:rsidP="007C1130">
    <w:pPr>
      <w:pStyle w:val="Header"/>
      <w:jc w:val="right"/>
    </w:pPr>
    <w:r w:rsidRPr="006E6CBB">
      <w:rPr>
        <w:noProof/>
      </w:rPr>
      <w:drawing>
        <wp:inline distT="0" distB="0" distL="0" distR="0" wp14:anchorId="2034DEF9" wp14:editId="0B244E40">
          <wp:extent cx="869950" cy="24130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9950" cy="241300"/>
                  </a:xfrm>
                  <a:prstGeom prst="rect">
                    <a:avLst/>
                  </a:prstGeom>
                  <a:noFill/>
                  <a:ln>
                    <a:noFill/>
                  </a:ln>
                </pic:spPr>
              </pic:pic>
            </a:graphicData>
          </a:graphic>
        </wp:inline>
      </w:drawing>
    </w:r>
  </w:p>
  <w:p w14:paraId="2CAF3868" w14:textId="77777777" w:rsidR="007C1130" w:rsidRPr="007C1130" w:rsidRDefault="007C1130" w:rsidP="007C11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BCB77" w14:textId="1BC89294" w:rsidR="00EF709A" w:rsidRDefault="00F94B86" w:rsidP="00EF709A">
    <w:pPr>
      <w:pStyle w:val="Header"/>
      <w:jc w:val="right"/>
    </w:pPr>
    <w:r w:rsidRPr="006E6CBB">
      <w:rPr>
        <w:noProof/>
      </w:rPr>
      <w:drawing>
        <wp:inline distT="0" distB="0" distL="0" distR="0" wp14:anchorId="275AB45A" wp14:editId="755A1445">
          <wp:extent cx="869950" cy="241300"/>
          <wp:effectExtent l="0" t="0" r="0" b="0"/>
          <wp:docPr id="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9950" cy="241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00B12"/>
    <w:multiLevelType w:val="hybridMultilevel"/>
    <w:tmpl w:val="A7141FA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0D425D05"/>
    <w:multiLevelType w:val="hybridMultilevel"/>
    <w:tmpl w:val="9268314E"/>
    <w:lvl w:ilvl="0" w:tplc="04270019">
      <w:start w:val="1"/>
      <w:numFmt w:val="low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DA77A22"/>
    <w:multiLevelType w:val="hybridMultilevel"/>
    <w:tmpl w:val="9268314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5E240E2"/>
    <w:multiLevelType w:val="multilevel"/>
    <w:tmpl w:val="33BE7FF0"/>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2431A02"/>
    <w:multiLevelType w:val="multilevel"/>
    <w:tmpl w:val="0CF802B8"/>
    <w:lvl w:ilvl="0">
      <w:start w:val="8"/>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5" w15:restartNumberingAfterBreak="0">
    <w:nsid w:val="23FA5C1A"/>
    <w:multiLevelType w:val="hybridMultilevel"/>
    <w:tmpl w:val="406A919C"/>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6" w15:restartNumberingAfterBreak="0">
    <w:nsid w:val="31E7261C"/>
    <w:multiLevelType w:val="hybridMultilevel"/>
    <w:tmpl w:val="AE1E625E"/>
    <w:lvl w:ilvl="0" w:tplc="FFFFFFFF">
      <w:start w:val="1"/>
      <w:numFmt w:val="lowerLetter"/>
      <w:lvlText w:val="%1."/>
      <w:lvlJc w:val="left"/>
      <w:pPr>
        <w:ind w:left="1656" w:hanging="360"/>
      </w:pPr>
      <w:rPr>
        <w:rFonts w:hint="default"/>
        <w:b/>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7" w15:restartNumberingAfterBreak="0">
    <w:nsid w:val="324F4BFE"/>
    <w:multiLevelType w:val="hybridMultilevel"/>
    <w:tmpl w:val="AE1E625E"/>
    <w:lvl w:ilvl="0" w:tplc="96EED652">
      <w:start w:val="1"/>
      <w:numFmt w:val="lowerLetter"/>
      <w:lvlText w:val="%1."/>
      <w:lvlJc w:val="left"/>
      <w:pPr>
        <w:ind w:left="1656" w:hanging="360"/>
      </w:pPr>
      <w:rPr>
        <w:rFonts w:hint="default"/>
        <w:b/>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8" w15:restartNumberingAfterBreak="0">
    <w:nsid w:val="3CB123BE"/>
    <w:multiLevelType w:val="hybridMultilevel"/>
    <w:tmpl w:val="F4F891E2"/>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401275C"/>
    <w:multiLevelType w:val="hybridMultilevel"/>
    <w:tmpl w:val="37DE98A0"/>
    <w:lvl w:ilvl="0" w:tplc="E648FED0">
      <w:start w:val="1"/>
      <w:numFmt w:val="lowerLetter"/>
      <w:lvlText w:val="%1."/>
      <w:lvlJc w:val="left"/>
      <w:pPr>
        <w:ind w:left="720" w:hanging="360"/>
      </w:pPr>
      <w:rPr>
        <w:rFonts w:ascii="Calibri" w:hAnsi="Calibri"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DC84954"/>
    <w:multiLevelType w:val="multilevel"/>
    <w:tmpl w:val="BA980DD2"/>
    <w:lvl w:ilvl="0">
      <w:start w:val="8"/>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1" w15:restartNumberingAfterBreak="0">
    <w:nsid w:val="4F0713E3"/>
    <w:multiLevelType w:val="hybridMultilevel"/>
    <w:tmpl w:val="F4F891E2"/>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0EB7F53"/>
    <w:multiLevelType w:val="hybridMultilevel"/>
    <w:tmpl w:val="92289F2C"/>
    <w:lvl w:ilvl="0" w:tplc="FFFFFFFF">
      <w:numFmt w:val="bullet"/>
      <w:lvlText w:val="-"/>
      <w:lvlJc w:val="left"/>
      <w:pPr>
        <w:ind w:left="1494" w:hanging="360"/>
      </w:pPr>
      <w:rPr>
        <w:rFonts w:ascii="Calibri" w:eastAsia="Calibri" w:hAnsi="Calibri" w:cs="Calibri" w:hint="default"/>
      </w:rPr>
    </w:lvl>
    <w:lvl w:ilvl="1" w:tplc="8FF8A47C">
      <w:numFmt w:val="bullet"/>
      <w:lvlText w:val="-"/>
      <w:lvlJc w:val="left"/>
      <w:pPr>
        <w:ind w:left="2214" w:hanging="360"/>
      </w:pPr>
      <w:rPr>
        <w:rFonts w:ascii="Calibri" w:eastAsia="Calibri" w:hAnsi="Calibri" w:cs="Calibri" w:hint="default"/>
      </w:rPr>
    </w:lvl>
    <w:lvl w:ilvl="2" w:tplc="FFFFFFFF" w:tentative="1">
      <w:start w:val="1"/>
      <w:numFmt w:val="bullet"/>
      <w:lvlText w:val=""/>
      <w:lvlJc w:val="left"/>
      <w:pPr>
        <w:ind w:left="2934" w:hanging="360"/>
      </w:pPr>
      <w:rPr>
        <w:rFonts w:ascii="Wingdings" w:hAnsi="Wingdings" w:hint="default"/>
      </w:rPr>
    </w:lvl>
    <w:lvl w:ilvl="3" w:tplc="FFFFFFFF" w:tentative="1">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13" w15:restartNumberingAfterBreak="0">
    <w:nsid w:val="52247745"/>
    <w:multiLevelType w:val="hybridMultilevel"/>
    <w:tmpl w:val="63B0B542"/>
    <w:lvl w:ilvl="0" w:tplc="FFFFFFFF">
      <w:start w:val="1"/>
      <w:numFmt w:val="lowerLetter"/>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4" w15:restartNumberingAfterBreak="0">
    <w:nsid w:val="524E36E9"/>
    <w:multiLevelType w:val="hybridMultilevel"/>
    <w:tmpl w:val="4204E72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8556D38"/>
    <w:multiLevelType w:val="hybridMultilevel"/>
    <w:tmpl w:val="7D94109C"/>
    <w:lvl w:ilvl="0" w:tplc="04270019">
      <w:start w:val="5"/>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B62011C"/>
    <w:multiLevelType w:val="hybridMultilevel"/>
    <w:tmpl w:val="8C422C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B800D82"/>
    <w:multiLevelType w:val="hybridMultilevel"/>
    <w:tmpl w:val="C39E0D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D7936BC"/>
    <w:multiLevelType w:val="hybridMultilevel"/>
    <w:tmpl w:val="0240CB2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A905279"/>
    <w:multiLevelType w:val="hybridMultilevel"/>
    <w:tmpl w:val="63B0B542"/>
    <w:lvl w:ilvl="0" w:tplc="04270019">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0" w15:restartNumberingAfterBreak="0">
    <w:nsid w:val="6B881FE0"/>
    <w:multiLevelType w:val="hybridMultilevel"/>
    <w:tmpl w:val="0240CB20"/>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57C7A1F"/>
    <w:multiLevelType w:val="hybridMultilevel"/>
    <w:tmpl w:val="74E6058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2" w15:restartNumberingAfterBreak="0">
    <w:nsid w:val="7C4F2D56"/>
    <w:multiLevelType w:val="hybridMultilevel"/>
    <w:tmpl w:val="E1E0D1E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704556471">
    <w:abstractNumId w:val="3"/>
  </w:num>
  <w:num w:numId="2" w16cid:durableId="1860312846">
    <w:abstractNumId w:val="12"/>
  </w:num>
  <w:num w:numId="3" w16cid:durableId="177695644">
    <w:abstractNumId w:val="0"/>
  </w:num>
  <w:num w:numId="4" w16cid:durableId="365374623">
    <w:abstractNumId w:val="5"/>
  </w:num>
  <w:num w:numId="5" w16cid:durableId="2051831325">
    <w:abstractNumId w:val="7"/>
  </w:num>
  <w:num w:numId="6" w16cid:durableId="1984844869">
    <w:abstractNumId w:val="1"/>
  </w:num>
  <w:num w:numId="7" w16cid:durableId="366948105">
    <w:abstractNumId w:val="11"/>
  </w:num>
  <w:num w:numId="8" w16cid:durableId="855270115">
    <w:abstractNumId w:val="20"/>
  </w:num>
  <w:num w:numId="9" w16cid:durableId="1855420723">
    <w:abstractNumId w:val="19"/>
  </w:num>
  <w:num w:numId="10" w16cid:durableId="1723164959">
    <w:abstractNumId w:val="9"/>
  </w:num>
  <w:num w:numId="11" w16cid:durableId="170878619">
    <w:abstractNumId w:val="22"/>
  </w:num>
  <w:num w:numId="12" w16cid:durableId="289628173">
    <w:abstractNumId w:val="14"/>
  </w:num>
  <w:num w:numId="13" w16cid:durableId="467934667">
    <w:abstractNumId w:val="21"/>
  </w:num>
  <w:num w:numId="14" w16cid:durableId="416946792">
    <w:abstractNumId w:val="6"/>
  </w:num>
  <w:num w:numId="15" w16cid:durableId="818427135">
    <w:abstractNumId w:val="2"/>
  </w:num>
  <w:num w:numId="16" w16cid:durableId="1216697380">
    <w:abstractNumId w:val="15"/>
  </w:num>
  <w:num w:numId="17" w16cid:durableId="970133687">
    <w:abstractNumId w:val="8"/>
  </w:num>
  <w:num w:numId="18" w16cid:durableId="1903519838">
    <w:abstractNumId w:val="18"/>
  </w:num>
  <w:num w:numId="19" w16cid:durableId="880673864">
    <w:abstractNumId w:val="13"/>
  </w:num>
  <w:num w:numId="20" w16cid:durableId="1905026895">
    <w:abstractNumId w:val="4"/>
  </w:num>
  <w:num w:numId="21" w16cid:durableId="122116365">
    <w:abstractNumId w:val="10"/>
  </w:num>
  <w:num w:numId="22" w16cid:durableId="164588601">
    <w:abstractNumId w:val="16"/>
  </w:num>
  <w:num w:numId="23" w16cid:durableId="250630309">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83"/>
    <w:rsid w:val="000007DF"/>
    <w:rsid w:val="000013CF"/>
    <w:rsid w:val="0000242E"/>
    <w:rsid w:val="0000472E"/>
    <w:rsid w:val="00005315"/>
    <w:rsid w:val="00005FF9"/>
    <w:rsid w:val="00006651"/>
    <w:rsid w:val="000075EC"/>
    <w:rsid w:val="00010102"/>
    <w:rsid w:val="0001227C"/>
    <w:rsid w:val="00012FE8"/>
    <w:rsid w:val="0001524E"/>
    <w:rsid w:val="00015772"/>
    <w:rsid w:val="00015F34"/>
    <w:rsid w:val="00016704"/>
    <w:rsid w:val="000176BB"/>
    <w:rsid w:val="000206FB"/>
    <w:rsid w:val="00020A60"/>
    <w:rsid w:val="00020E7F"/>
    <w:rsid w:val="000236C1"/>
    <w:rsid w:val="000253F3"/>
    <w:rsid w:val="00033931"/>
    <w:rsid w:val="00033D12"/>
    <w:rsid w:val="0003694B"/>
    <w:rsid w:val="00036E0C"/>
    <w:rsid w:val="000378F9"/>
    <w:rsid w:val="00037D6B"/>
    <w:rsid w:val="000404D1"/>
    <w:rsid w:val="000418C5"/>
    <w:rsid w:val="0004224C"/>
    <w:rsid w:val="0004378E"/>
    <w:rsid w:val="00043CB6"/>
    <w:rsid w:val="000460CD"/>
    <w:rsid w:val="000461A0"/>
    <w:rsid w:val="00051AFD"/>
    <w:rsid w:val="00052B84"/>
    <w:rsid w:val="00053C9D"/>
    <w:rsid w:val="00053D4C"/>
    <w:rsid w:val="00053FF8"/>
    <w:rsid w:val="000550BC"/>
    <w:rsid w:val="0006077F"/>
    <w:rsid w:val="00061E6C"/>
    <w:rsid w:val="00062DE1"/>
    <w:rsid w:val="000631A2"/>
    <w:rsid w:val="0006349A"/>
    <w:rsid w:val="0006506D"/>
    <w:rsid w:val="00066D04"/>
    <w:rsid w:val="00067199"/>
    <w:rsid w:val="0006742A"/>
    <w:rsid w:val="00067D6F"/>
    <w:rsid w:val="00067E2C"/>
    <w:rsid w:val="00067F7F"/>
    <w:rsid w:val="00070CF2"/>
    <w:rsid w:val="00072ABF"/>
    <w:rsid w:val="00072BB4"/>
    <w:rsid w:val="00072E6A"/>
    <w:rsid w:val="00073D8E"/>
    <w:rsid w:val="00074002"/>
    <w:rsid w:val="00074293"/>
    <w:rsid w:val="00075F64"/>
    <w:rsid w:val="00076807"/>
    <w:rsid w:val="0007687D"/>
    <w:rsid w:val="000770FF"/>
    <w:rsid w:val="00080053"/>
    <w:rsid w:val="00080252"/>
    <w:rsid w:val="00081A6F"/>
    <w:rsid w:val="00082669"/>
    <w:rsid w:val="000832BD"/>
    <w:rsid w:val="00084234"/>
    <w:rsid w:val="0008492E"/>
    <w:rsid w:val="000853C8"/>
    <w:rsid w:val="000861AB"/>
    <w:rsid w:val="00086240"/>
    <w:rsid w:val="00086B50"/>
    <w:rsid w:val="000901E9"/>
    <w:rsid w:val="000905F9"/>
    <w:rsid w:val="00090A67"/>
    <w:rsid w:val="00092A87"/>
    <w:rsid w:val="0009319A"/>
    <w:rsid w:val="00094BE1"/>
    <w:rsid w:val="000957A9"/>
    <w:rsid w:val="00096311"/>
    <w:rsid w:val="00097777"/>
    <w:rsid w:val="00097D99"/>
    <w:rsid w:val="000A0BD5"/>
    <w:rsid w:val="000A0D2B"/>
    <w:rsid w:val="000A1E43"/>
    <w:rsid w:val="000A211E"/>
    <w:rsid w:val="000A2515"/>
    <w:rsid w:val="000A3198"/>
    <w:rsid w:val="000A3338"/>
    <w:rsid w:val="000A46AE"/>
    <w:rsid w:val="000A476A"/>
    <w:rsid w:val="000A576B"/>
    <w:rsid w:val="000A5822"/>
    <w:rsid w:val="000A604F"/>
    <w:rsid w:val="000B0E51"/>
    <w:rsid w:val="000B42DE"/>
    <w:rsid w:val="000B4DDA"/>
    <w:rsid w:val="000C24F6"/>
    <w:rsid w:val="000C2FDE"/>
    <w:rsid w:val="000C5BF2"/>
    <w:rsid w:val="000C6E67"/>
    <w:rsid w:val="000C6EF4"/>
    <w:rsid w:val="000C6F86"/>
    <w:rsid w:val="000D07BD"/>
    <w:rsid w:val="000D1224"/>
    <w:rsid w:val="000D3D26"/>
    <w:rsid w:val="000D5581"/>
    <w:rsid w:val="000D6E71"/>
    <w:rsid w:val="000E0537"/>
    <w:rsid w:val="000E1806"/>
    <w:rsid w:val="000E1D77"/>
    <w:rsid w:val="000E2DD8"/>
    <w:rsid w:val="000E3021"/>
    <w:rsid w:val="000E3BE7"/>
    <w:rsid w:val="000E5684"/>
    <w:rsid w:val="000E766B"/>
    <w:rsid w:val="000E7957"/>
    <w:rsid w:val="000E7DFF"/>
    <w:rsid w:val="000F035B"/>
    <w:rsid w:val="000F09FA"/>
    <w:rsid w:val="000F16FE"/>
    <w:rsid w:val="000F2112"/>
    <w:rsid w:val="000F2770"/>
    <w:rsid w:val="000F2EC5"/>
    <w:rsid w:val="000F40BC"/>
    <w:rsid w:val="000F4287"/>
    <w:rsid w:val="000F467D"/>
    <w:rsid w:val="000F4937"/>
    <w:rsid w:val="000F638F"/>
    <w:rsid w:val="001002FE"/>
    <w:rsid w:val="001006CC"/>
    <w:rsid w:val="00100C04"/>
    <w:rsid w:val="00100FF6"/>
    <w:rsid w:val="00103F85"/>
    <w:rsid w:val="0010541F"/>
    <w:rsid w:val="00105C0F"/>
    <w:rsid w:val="00106281"/>
    <w:rsid w:val="00107082"/>
    <w:rsid w:val="001107E0"/>
    <w:rsid w:val="00110C0C"/>
    <w:rsid w:val="00111300"/>
    <w:rsid w:val="00111780"/>
    <w:rsid w:val="001121BD"/>
    <w:rsid w:val="001125E8"/>
    <w:rsid w:val="00114A0B"/>
    <w:rsid w:val="00115D76"/>
    <w:rsid w:val="00116574"/>
    <w:rsid w:val="00116D75"/>
    <w:rsid w:val="001206F0"/>
    <w:rsid w:val="00122142"/>
    <w:rsid w:val="001230C0"/>
    <w:rsid w:val="00123F2D"/>
    <w:rsid w:val="00124061"/>
    <w:rsid w:val="0012460F"/>
    <w:rsid w:val="001252C0"/>
    <w:rsid w:val="00127983"/>
    <w:rsid w:val="00131013"/>
    <w:rsid w:val="00131D64"/>
    <w:rsid w:val="001320D2"/>
    <w:rsid w:val="0013619F"/>
    <w:rsid w:val="00136C7A"/>
    <w:rsid w:val="0013701C"/>
    <w:rsid w:val="00137AF8"/>
    <w:rsid w:val="0014220A"/>
    <w:rsid w:val="00142D35"/>
    <w:rsid w:val="001436CB"/>
    <w:rsid w:val="00144A1D"/>
    <w:rsid w:val="00144F0D"/>
    <w:rsid w:val="00145181"/>
    <w:rsid w:val="00145779"/>
    <w:rsid w:val="00145A59"/>
    <w:rsid w:val="00145DEF"/>
    <w:rsid w:val="00146060"/>
    <w:rsid w:val="00147964"/>
    <w:rsid w:val="00150EEF"/>
    <w:rsid w:val="0015177C"/>
    <w:rsid w:val="00152591"/>
    <w:rsid w:val="00153BF3"/>
    <w:rsid w:val="00153D09"/>
    <w:rsid w:val="00154D0D"/>
    <w:rsid w:val="00155897"/>
    <w:rsid w:val="00157F32"/>
    <w:rsid w:val="00162170"/>
    <w:rsid w:val="00162536"/>
    <w:rsid w:val="001625A3"/>
    <w:rsid w:val="00162D5E"/>
    <w:rsid w:val="00162DD6"/>
    <w:rsid w:val="001638A4"/>
    <w:rsid w:val="0016544D"/>
    <w:rsid w:val="0016564B"/>
    <w:rsid w:val="00166381"/>
    <w:rsid w:val="00171820"/>
    <w:rsid w:val="001719ED"/>
    <w:rsid w:val="001737A4"/>
    <w:rsid w:val="00173E2A"/>
    <w:rsid w:val="00174AC0"/>
    <w:rsid w:val="00175908"/>
    <w:rsid w:val="00175A4F"/>
    <w:rsid w:val="00175BE6"/>
    <w:rsid w:val="00175F25"/>
    <w:rsid w:val="00176A09"/>
    <w:rsid w:val="001805EE"/>
    <w:rsid w:val="00182543"/>
    <w:rsid w:val="00183936"/>
    <w:rsid w:val="00184588"/>
    <w:rsid w:val="00184EF5"/>
    <w:rsid w:val="00190D6A"/>
    <w:rsid w:val="00191642"/>
    <w:rsid w:val="0019349B"/>
    <w:rsid w:val="00193847"/>
    <w:rsid w:val="0019400D"/>
    <w:rsid w:val="001951BB"/>
    <w:rsid w:val="001956B0"/>
    <w:rsid w:val="001959F1"/>
    <w:rsid w:val="00196082"/>
    <w:rsid w:val="0019645E"/>
    <w:rsid w:val="00196B6D"/>
    <w:rsid w:val="00196DE1"/>
    <w:rsid w:val="0019B709"/>
    <w:rsid w:val="001A1416"/>
    <w:rsid w:val="001A1A2A"/>
    <w:rsid w:val="001A2018"/>
    <w:rsid w:val="001A5F6A"/>
    <w:rsid w:val="001A6A16"/>
    <w:rsid w:val="001A733E"/>
    <w:rsid w:val="001B0621"/>
    <w:rsid w:val="001B0AB8"/>
    <w:rsid w:val="001B395C"/>
    <w:rsid w:val="001B47AF"/>
    <w:rsid w:val="001B56BB"/>
    <w:rsid w:val="001B62B5"/>
    <w:rsid w:val="001B6BCC"/>
    <w:rsid w:val="001B6C0A"/>
    <w:rsid w:val="001C17BF"/>
    <w:rsid w:val="001C1F76"/>
    <w:rsid w:val="001C2402"/>
    <w:rsid w:val="001C2663"/>
    <w:rsid w:val="001C2EE0"/>
    <w:rsid w:val="001C388C"/>
    <w:rsid w:val="001C6363"/>
    <w:rsid w:val="001C6AB2"/>
    <w:rsid w:val="001D0F8C"/>
    <w:rsid w:val="001D3544"/>
    <w:rsid w:val="001D4ABF"/>
    <w:rsid w:val="001D54CA"/>
    <w:rsid w:val="001D71D2"/>
    <w:rsid w:val="001E0644"/>
    <w:rsid w:val="001E0D71"/>
    <w:rsid w:val="001E1322"/>
    <w:rsid w:val="001E1AC5"/>
    <w:rsid w:val="001E290C"/>
    <w:rsid w:val="001E3310"/>
    <w:rsid w:val="001E44AF"/>
    <w:rsid w:val="001E6473"/>
    <w:rsid w:val="001E7072"/>
    <w:rsid w:val="001E7319"/>
    <w:rsid w:val="001E79A3"/>
    <w:rsid w:val="001F09EA"/>
    <w:rsid w:val="001F173B"/>
    <w:rsid w:val="001F2757"/>
    <w:rsid w:val="001F46A5"/>
    <w:rsid w:val="001F5559"/>
    <w:rsid w:val="001F71D9"/>
    <w:rsid w:val="001F7B15"/>
    <w:rsid w:val="002002BE"/>
    <w:rsid w:val="00200F02"/>
    <w:rsid w:val="00203B79"/>
    <w:rsid w:val="00204D60"/>
    <w:rsid w:val="00206BB4"/>
    <w:rsid w:val="0020749F"/>
    <w:rsid w:val="0020766A"/>
    <w:rsid w:val="00207D4B"/>
    <w:rsid w:val="00207E1D"/>
    <w:rsid w:val="0021108D"/>
    <w:rsid w:val="0021190B"/>
    <w:rsid w:val="00211CAF"/>
    <w:rsid w:val="002121F2"/>
    <w:rsid w:val="00212356"/>
    <w:rsid w:val="00212AEF"/>
    <w:rsid w:val="00215CEB"/>
    <w:rsid w:val="002172BC"/>
    <w:rsid w:val="002175D3"/>
    <w:rsid w:val="0022151C"/>
    <w:rsid w:val="00221BA6"/>
    <w:rsid w:val="00222D6D"/>
    <w:rsid w:val="0022406B"/>
    <w:rsid w:val="00224369"/>
    <w:rsid w:val="00226512"/>
    <w:rsid w:val="00226973"/>
    <w:rsid w:val="00227D96"/>
    <w:rsid w:val="0023166C"/>
    <w:rsid w:val="00231A77"/>
    <w:rsid w:val="002324A8"/>
    <w:rsid w:val="00232547"/>
    <w:rsid w:val="00235137"/>
    <w:rsid w:val="00236D7D"/>
    <w:rsid w:val="002404E3"/>
    <w:rsid w:val="00241ED3"/>
    <w:rsid w:val="002459D3"/>
    <w:rsid w:val="00246584"/>
    <w:rsid w:val="00246F67"/>
    <w:rsid w:val="00247C0F"/>
    <w:rsid w:val="00250556"/>
    <w:rsid w:val="0025330E"/>
    <w:rsid w:val="002535E7"/>
    <w:rsid w:val="002537A9"/>
    <w:rsid w:val="00254AF1"/>
    <w:rsid w:val="0025551D"/>
    <w:rsid w:val="00255B5A"/>
    <w:rsid w:val="00255B9F"/>
    <w:rsid w:val="002579E0"/>
    <w:rsid w:val="00260252"/>
    <w:rsid w:val="00262A25"/>
    <w:rsid w:val="002637F2"/>
    <w:rsid w:val="002639EC"/>
    <w:rsid w:val="00264F3E"/>
    <w:rsid w:val="00265CD8"/>
    <w:rsid w:val="00267215"/>
    <w:rsid w:val="00270174"/>
    <w:rsid w:val="00270775"/>
    <w:rsid w:val="00270D81"/>
    <w:rsid w:val="00270F89"/>
    <w:rsid w:val="00273FEE"/>
    <w:rsid w:val="00275EBD"/>
    <w:rsid w:val="0027614C"/>
    <w:rsid w:val="0028030A"/>
    <w:rsid w:val="002806FA"/>
    <w:rsid w:val="00280A84"/>
    <w:rsid w:val="00280F5A"/>
    <w:rsid w:val="00281E11"/>
    <w:rsid w:val="00282998"/>
    <w:rsid w:val="002855E9"/>
    <w:rsid w:val="00285F60"/>
    <w:rsid w:val="00286472"/>
    <w:rsid w:val="00286CC2"/>
    <w:rsid w:val="002872FC"/>
    <w:rsid w:val="002919D5"/>
    <w:rsid w:val="00296C68"/>
    <w:rsid w:val="00297D9C"/>
    <w:rsid w:val="002A08FC"/>
    <w:rsid w:val="002A0AB3"/>
    <w:rsid w:val="002A16A6"/>
    <w:rsid w:val="002A2FBE"/>
    <w:rsid w:val="002A4016"/>
    <w:rsid w:val="002A4521"/>
    <w:rsid w:val="002A518E"/>
    <w:rsid w:val="002A76F2"/>
    <w:rsid w:val="002B084A"/>
    <w:rsid w:val="002B2F38"/>
    <w:rsid w:val="002B5E9D"/>
    <w:rsid w:val="002B6EF2"/>
    <w:rsid w:val="002B75C5"/>
    <w:rsid w:val="002C02D1"/>
    <w:rsid w:val="002C2E06"/>
    <w:rsid w:val="002C33E3"/>
    <w:rsid w:val="002C399B"/>
    <w:rsid w:val="002C464C"/>
    <w:rsid w:val="002C5DE2"/>
    <w:rsid w:val="002C6921"/>
    <w:rsid w:val="002C7E77"/>
    <w:rsid w:val="002D0474"/>
    <w:rsid w:val="002D0737"/>
    <w:rsid w:val="002D1FBE"/>
    <w:rsid w:val="002D2496"/>
    <w:rsid w:val="002D41BA"/>
    <w:rsid w:val="002D5549"/>
    <w:rsid w:val="002D607F"/>
    <w:rsid w:val="002D77D2"/>
    <w:rsid w:val="002E00FE"/>
    <w:rsid w:val="002E04AE"/>
    <w:rsid w:val="002E641E"/>
    <w:rsid w:val="002E6C29"/>
    <w:rsid w:val="002E7075"/>
    <w:rsid w:val="002E7150"/>
    <w:rsid w:val="002F11BD"/>
    <w:rsid w:val="002F19CE"/>
    <w:rsid w:val="002F350A"/>
    <w:rsid w:val="002F386B"/>
    <w:rsid w:val="002F3E4F"/>
    <w:rsid w:val="002F430C"/>
    <w:rsid w:val="002F49BF"/>
    <w:rsid w:val="002F4A16"/>
    <w:rsid w:val="002F58C8"/>
    <w:rsid w:val="002F6AE1"/>
    <w:rsid w:val="002F6BB4"/>
    <w:rsid w:val="002F7B7A"/>
    <w:rsid w:val="003021B3"/>
    <w:rsid w:val="003038F7"/>
    <w:rsid w:val="003041C5"/>
    <w:rsid w:val="00305263"/>
    <w:rsid w:val="0030582F"/>
    <w:rsid w:val="00306913"/>
    <w:rsid w:val="00310295"/>
    <w:rsid w:val="0031106D"/>
    <w:rsid w:val="00311625"/>
    <w:rsid w:val="003158A5"/>
    <w:rsid w:val="003169F5"/>
    <w:rsid w:val="003172FC"/>
    <w:rsid w:val="00320108"/>
    <w:rsid w:val="003203CA"/>
    <w:rsid w:val="00320548"/>
    <w:rsid w:val="00320706"/>
    <w:rsid w:val="00320AA6"/>
    <w:rsid w:val="00321D4C"/>
    <w:rsid w:val="00323423"/>
    <w:rsid w:val="003234F5"/>
    <w:rsid w:val="003234F9"/>
    <w:rsid w:val="0032363B"/>
    <w:rsid w:val="00323AEF"/>
    <w:rsid w:val="003242D6"/>
    <w:rsid w:val="00325BAB"/>
    <w:rsid w:val="00327182"/>
    <w:rsid w:val="00331B2E"/>
    <w:rsid w:val="00333865"/>
    <w:rsid w:val="00333C73"/>
    <w:rsid w:val="0033599F"/>
    <w:rsid w:val="0033676E"/>
    <w:rsid w:val="00337B96"/>
    <w:rsid w:val="0034050E"/>
    <w:rsid w:val="00340BF3"/>
    <w:rsid w:val="00344313"/>
    <w:rsid w:val="00345959"/>
    <w:rsid w:val="00345DBA"/>
    <w:rsid w:val="003469ED"/>
    <w:rsid w:val="00346DF7"/>
    <w:rsid w:val="0034746C"/>
    <w:rsid w:val="00351C08"/>
    <w:rsid w:val="0035239C"/>
    <w:rsid w:val="00352BF6"/>
    <w:rsid w:val="00353813"/>
    <w:rsid w:val="00356F42"/>
    <w:rsid w:val="003606D7"/>
    <w:rsid w:val="00360BD0"/>
    <w:rsid w:val="00361057"/>
    <w:rsid w:val="003612F4"/>
    <w:rsid w:val="003631A2"/>
    <w:rsid w:val="00370E8C"/>
    <w:rsid w:val="00370FE6"/>
    <w:rsid w:val="00371262"/>
    <w:rsid w:val="003724E1"/>
    <w:rsid w:val="00375E07"/>
    <w:rsid w:val="00375E9F"/>
    <w:rsid w:val="003770BE"/>
    <w:rsid w:val="00377583"/>
    <w:rsid w:val="00380245"/>
    <w:rsid w:val="00380602"/>
    <w:rsid w:val="00380CB0"/>
    <w:rsid w:val="00380F68"/>
    <w:rsid w:val="003836BF"/>
    <w:rsid w:val="00384C8B"/>
    <w:rsid w:val="003850CC"/>
    <w:rsid w:val="00385DB1"/>
    <w:rsid w:val="00386462"/>
    <w:rsid w:val="00386786"/>
    <w:rsid w:val="00387F6C"/>
    <w:rsid w:val="0039062B"/>
    <w:rsid w:val="003906FB"/>
    <w:rsid w:val="00390C7C"/>
    <w:rsid w:val="00392AAD"/>
    <w:rsid w:val="003941F1"/>
    <w:rsid w:val="003945D9"/>
    <w:rsid w:val="003A0219"/>
    <w:rsid w:val="003A0F8A"/>
    <w:rsid w:val="003A196E"/>
    <w:rsid w:val="003A2662"/>
    <w:rsid w:val="003A3D7A"/>
    <w:rsid w:val="003A586A"/>
    <w:rsid w:val="003A6037"/>
    <w:rsid w:val="003A62DF"/>
    <w:rsid w:val="003A7952"/>
    <w:rsid w:val="003B0617"/>
    <w:rsid w:val="003B1231"/>
    <w:rsid w:val="003B1E64"/>
    <w:rsid w:val="003B228A"/>
    <w:rsid w:val="003B2D14"/>
    <w:rsid w:val="003B30B6"/>
    <w:rsid w:val="003B36D9"/>
    <w:rsid w:val="003B4862"/>
    <w:rsid w:val="003B4E96"/>
    <w:rsid w:val="003B5A6E"/>
    <w:rsid w:val="003B699D"/>
    <w:rsid w:val="003B773E"/>
    <w:rsid w:val="003B79D1"/>
    <w:rsid w:val="003B79E7"/>
    <w:rsid w:val="003C23BE"/>
    <w:rsid w:val="003C261C"/>
    <w:rsid w:val="003C4B5E"/>
    <w:rsid w:val="003C51B1"/>
    <w:rsid w:val="003D0529"/>
    <w:rsid w:val="003D0D93"/>
    <w:rsid w:val="003D1A62"/>
    <w:rsid w:val="003D3722"/>
    <w:rsid w:val="003D4E36"/>
    <w:rsid w:val="003D5003"/>
    <w:rsid w:val="003D552F"/>
    <w:rsid w:val="003E2814"/>
    <w:rsid w:val="003E3489"/>
    <w:rsid w:val="003E3566"/>
    <w:rsid w:val="003E4CFC"/>
    <w:rsid w:val="003E4F83"/>
    <w:rsid w:val="003E659A"/>
    <w:rsid w:val="003E748C"/>
    <w:rsid w:val="003E7F85"/>
    <w:rsid w:val="003F1736"/>
    <w:rsid w:val="003F33BF"/>
    <w:rsid w:val="003F3D8B"/>
    <w:rsid w:val="003F4D30"/>
    <w:rsid w:val="003F5B33"/>
    <w:rsid w:val="003F7823"/>
    <w:rsid w:val="0040156A"/>
    <w:rsid w:val="00402D0C"/>
    <w:rsid w:val="0040370E"/>
    <w:rsid w:val="00403E03"/>
    <w:rsid w:val="00404291"/>
    <w:rsid w:val="00405576"/>
    <w:rsid w:val="00405790"/>
    <w:rsid w:val="00406736"/>
    <w:rsid w:val="004100E2"/>
    <w:rsid w:val="004108E2"/>
    <w:rsid w:val="0041373D"/>
    <w:rsid w:val="00413E02"/>
    <w:rsid w:val="0041461F"/>
    <w:rsid w:val="0041482D"/>
    <w:rsid w:val="0041681F"/>
    <w:rsid w:val="004172CE"/>
    <w:rsid w:val="00420E34"/>
    <w:rsid w:val="0042164A"/>
    <w:rsid w:val="00421AA0"/>
    <w:rsid w:val="00421C93"/>
    <w:rsid w:val="0042599B"/>
    <w:rsid w:val="004301DC"/>
    <w:rsid w:val="00431ADD"/>
    <w:rsid w:val="00433959"/>
    <w:rsid w:val="00434A6D"/>
    <w:rsid w:val="00435333"/>
    <w:rsid w:val="00437BCA"/>
    <w:rsid w:val="00441E07"/>
    <w:rsid w:val="004428F6"/>
    <w:rsid w:val="00442CA0"/>
    <w:rsid w:val="004440E5"/>
    <w:rsid w:val="00444FC8"/>
    <w:rsid w:val="0044616D"/>
    <w:rsid w:val="004469B2"/>
    <w:rsid w:val="00450C28"/>
    <w:rsid w:val="00450DE5"/>
    <w:rsid w:val="0045195B"/>
    <w:rsid w:val="00452490"/>
    <w:rsid w:val="0045360D"/>
    <w:rsid w:val="00453CE7"/>
    <w:rsid w:val="00454C75"/>
    <w:rsid w:val="00454E85"/>
    <w:rsid w:val="00456DFD"/>
    <w:rsid w:val="004577C3"/>
    <w:rsid w:val="00463A4B"/>
    <w:rsid w:val="00464921"/>
    <w:rsid w:val="0046577F"/>
    <w:rsid w:val="004660C7"/>
    <w:rsid w:val="004671C2"/>
    <w:rsid w:val="00470293"/>
    <w:rsid w:val="004714E7"/>
    <w:rsid w:val="00471F5A"/>
    <w:rsid w:val="00472A1F"/>
    <w:rsid w:val="00472A62"/>
    <w:rsid w:val="00472F72"/>
    <w:rsid w:val="00474CA1"/>
    <w:rsid w:val="00475A9E"/>
    <w:rsid w:val="00476A89"/>
    <w:rsid w:val="00476B7E"/>
    <w:rsid w:val="00477C53"/>
    <w:rsid w:val="00481761"/>
    <w:rsid w:val="004819AA"/>
    <w:rsid w:val="00481A23"/>
    <w:rsid w:val="0048458D"/>
    <w:rsid w:val="00484BF3"/>
    <w:rsid w:val="00485B14"/>
    <w:rsid w:val="0048667D"/>
    <w:rsid w:val="00486B6E"/>
    <w:rsid w:val="00486D90"/>
    <w:rsid w:val="00487C16"/>
    <w:rsid w:val="0049023E"/>
    <w:rsid w:val="00494C7D"/>
    <w:rsid w:val="004953B7"/>
    <w:rsid w:val="004957F4"/>
    <w:rsid w:val="00496FB1"/>
    <w:rsid w:val="004A1836"/>
    <w:rsid w:val="004A3BB2"/>
    <w:rsid w:val="004A4553"/>
    <w:rsid w:val="004A58CF"/>
    <w:rsid w:val="004A5BA2"/>
    <w:rsid w:val="004A68F4"/>
    <w:rsid w:val="004B08AC"/>
    <w:rsid w:val="004B0CE1"/>
    <w:rsid w:val="004B1266"/>
    <w:rsid w:val="004B1642"/>
    <w:rsid w:val="004B1783"/>
    <w:rsid w:val="004B299C"/>
    <w:rsid w:val="004B2EE1"/>
    <w:rsid w:val="004B3529"/>
    <w:rsid w:val="004B50AE"/>
    <w:rsid w:val="004B60C1"/>
    <w:rsid w:val="004B7ABE"/>
    <w:rsid w:val="004C0440"/>
    <w:rsid w:val="004C36FC"/>
    <w:rsid w:val="004C3D62"/>
    <w:rsid w:val="004C402C"/>
    <w:rsid w:val="004C70D0"/>
    <w:rsid w:val="004C7DC0"/>
    <w:rsid w:val="004D0809"/>
    <w:rsid w:val="004D151C"/>
    <w:rsid w:val="004D272F"/>
    <w:rsid w:val="004D2796"/>
    <w:rsid w:val="004D7F10"/>
    <w:rsid w:val="004E0233"/>
    <w:rsid w:val="004E0237"/>
    <w:rsid w:val="004E0BB5"/>
    <w:rsid w:val="004E1487"/>
    <w:rsid w:val="004E17ED"/>
    <w:rsid w:val="004E1BC1"/>
    <w:rsid w:val="004E3759"/>
    <w:rsid w:val="004E48D8"/>
    <w:rsid w:val="004E5286"/>
    <w:rsid w:val="004E52FD"/>
    <w:rsid w:val="004E552C"/>
    <w:rsid w:val="004E631F"/>
    <w:rsid w:val="004E67BC"/>
    <w:rsid w:val="004F0827"/>
    <w:rsid w:val="004F3477"/>
    <w:rsid w:val="004F3FA1"/>
    <w:rsid w:val="004F4065"/>
    <w:rsid w:val="004F4C1C"/>
    <w:rsid w:val="004F62A5"/>
    <w:rsid w:val="004F7A89"/>
    <w:rsid w:val="00500187"/>
    <w:rsid w:val="005008B5"/>
    <w:rsid w:val="00502CE5"/>
    <w:rsid w:val="00502F76"/>
    <w:rsid w:val="005039F2"/>
    <w:rsid w:val="00504B79"/>
    <w:rsid w:val="005052E0"/>
    <w:rsid w:val="00507A67"/>
    <w:rsid w:val="00507A76"/>
    <w:rsid w:val="00510A80"/>
    <w:rsid w:val="00510D77"/>
    <w:rsid w:val="00511293"/>
    <w:rsid w:val="00511DDA"/>
    <w:rsid w:val="00512042"/>
    <w:rsid w:val="00512F05"/>
    <w:rsid w:val="005161B9"/>
    <w:rsid w:val="00516471"/>
    <w:rsid w:val="005168F1"/>
    <w:rsid w:val="00517A6D"/>
    <w:rsid w:val="005218AD"/>
    <w:rsid w:val="00521B4B"/>
    <w:rsid w:val="00522192"/>
    <w:rsid w:val="00522D08"/>
    <w:rsid w:val="00524880"/>
    <w:rsid w:val="00524AA4"/>
    <w:rsid w:val="00524DD9"/>
    <w:rsid w:val="00525CF3"/>
    <w:rsid w:val="00526E62"/>
    <w:rsid w:val="0052713A"/>
    <w:rsid w:val="00527E46"/>
    <w:rsid w:val="005300E2"/>
    <w:rsid w:val="00530107"/>
    <w:rsid w:val="00533856"/>
    <w:rsid w:val="00533903"/>
    <w:rsid w:val="00535E25"/>
    <w:rsid w:val="0053633B"/>
    <w:rsid w:val="005366CA"/>
    <w:rsid w:val="00536BF2"/>
    <w:rsid w:val="0053751D"/>
    <w:rsid w:val="00540AEC"/>
    <w:rsid w:val="00544085"/>
    <w:rsid w:val="00546A16"/>
    <w:rsid w:val="005473AF"/>
    <w:rsid w:val="005515CE"/>
    <w:rsid w:val="0055221E"/>
    <w:rsid w:val="00552918"/>
    <w:rsid w:val="00552A29"/>
    <w:rsid w:val="00553A34"/>
    <w:rsid w:val="00553A37"/>
    <w:rsid w:val="00553B69"/>
    <w:rsid w:val="00554AF3"/>
    <w:rsid w:val="00554C1F"/>
    <w:rsid w:val="00555DBE"/>
    <w:rsid w:val="0055661E"/>
    <w:rsid w:val="0055722E"/>
    <w:rsid w:val="00557E10"/>
    <w:rsid w:val="0056057B"/>
    <w:rsid w:val="00560923"/>
    <w:rsid w:val="00561373"/>
    <w:rsid w:val="0056215B"/>
    <w:rsid w:val="00563CC9"/>
    <w:rsid w:val="0056463D"/>
    <w:rsid w:val="00564673"/>
    <w:rsid w:val="005648D4"/>
    <w:rsid w:val="00565142"/>
    <w:rsid w:val="00570932"/>
    <w:rsid w:val="005713F9"/>
    <w:rsid w:val="0057181D"/>
    <w:rsid w:val="00572828"/>
    <w:rsid w:val="00573B8A"/>
    <w:rsid w:val="005742EF"/>
    <w:rsid w:val="0057514A"/>
    <w:rsid w:val="005821AA"/>
    <w:rsid w:val="0058265C"/>
    <w:rsid w:val="005835B7"/>
    <w:rsid w:val="0058370F"/>
    <w:rsid w:val="0058408C"/>
    <w:rsid w:val="005841C9"/>
    <w:rsid w:val="00584C99"/>
    <w:rsid w:val="00585CD2"/>
    <w:rsid w:val="00586ED2"/>
    <w:rsid w:val="00587278"/>
    <w:rsid w:val="0058790C"/>
    <w:rsid w:val="005908AC"/>
    <w:rsid w:val="005910FC"/>
    <w:rsid w:val="005915B1"/>
    <w:rsid w:val="0059160B"/>
    <w:rsid w:val="005931E3"/>
    <w:rsid w:val="00593DD1"/>
    <w:rsid w:val="00593E31"/>
    <w:rsid w:val="00593E71"/>
    <w:rsid w:val="0059403E"/>
    <w:rsid w:val="00596704"/>
    <w:rsid w:val="00597012"/>
    <w:rsid w:val="005974D7"/>
    <w:rsid w:val="00597D34"/>
    <w:rsid w:val="005A02DD"/>
    <w:rsid w:val="005A07D6"/>
    <w:rsid w:val="005A0F72"/>
    <w:rsid w:val="005A1746"/>
    <w:rsid w:val="005A1F60"/>
    <w:rsid w:val="005A538E"/>
    <w:rsid w:val="005A5CC8"/>
    <w:rsid w:val="005B00BC"/>
    <w:rsid w:val="005B04BB"/>
    <w:rsid w:val="005B07A1"/>
    <w:rsid w:val="005B0B9B"/>
    <w:rsid w:val="005B19A3"/>
    <w:rsid w:val="005B1D1B"/>
    <w:rsid w:val="005B214F"/>
    <w:rsid w:val="005B24AA"/>
    <w:rsid w:val="005B5679"/>
    <w:rsid w:val="005B7B58"/>
    <w:rsid w:val="005B7CB8"/>
    <w:rsid w:val="005C0AFA"/>
    <w:rsid w:val="005C14B7"/>
    <w:rsid w:val="005C32BB"/>
    <w:rsid w:val="005C34A5"/>
    <w:rsid w:val="005C510C"/>
    <w:rsid w:val="005C5158"/>
    <w:rsid w:val="005C6638"/>
    <w:rsid w:val="005C675E"/>
    <w:rsid w:val="005C78E5"/>
    <w:rsid w:val="005C7D0B"/>
    <w:rsid w:val="005C7E83"/>
    <w:rsid w:val="005D0F4C"/>
    <w:rsid w:val="005D11C6"/>
    <w:rsid w:val="005D1FFF"/>
    <w:rsid w:val="005D5B0F"/>
    <w:rsid w:val="005D6061"/>
    <w:rsid w:val="005E39B5"/>
    <w:rsid w:val="005E47B4"/>
    <w:rsid w:val="005F1F5E"/>
    <w:rsid w:val="005F3081"/>
    <w:rsid w:val="005F3E1F"/>
    <w:rsid w:val="005F718F"/>
    <w:rsid w:val="00600113"/>
    <w:rsid w:val="0060241F"/>
    <w:rsid w:val="00602FA0"/>
    <w:rsid w:val="00603461"/>
    <w:rsid w:val="00603F27"/>
    <w:rsid w:val="006048F2"/>
    <w:rsid w:val="006050DF"/>
    <w:rsid w:val="0060613B"/>
    <w:rsid w:val="00607C0E"/>
    <w:rsid w:val="006135D7"/>
    <w:rsid w:val="006150DF"/>
    <w:rsid w:val="006154F2"/>
    <w:rsid w:val="00617FF6"/>
    <w:rsid w:val="006219E2"/>
    <w:rsid w:val="006229D4"/>
    <w:rsid w:val="00622B7E"/>
    <w:rsid w:val="00625884"/>
    <w:rsid w:val="006303DC"/>
    <w:rsid w:val="00632468"/>
    <w:rsid w:val="006327FA"/>
    <w:rsid w:val="00632EA5"/>
    <w:rsid w:val="00633335"/>
    <w:rsid w:val="006340AB"/>
    <w:rsid w:val="006353CC"/>
    <w:rsid w:val="006368E5"/>
    <w:rsid w:val="00637272"/>
    <w:rsid w:val="00644288"/>
    <w:rsid w:val="0064669D"/>
    <w:rsid w:val="006475ED"/>
    <w:rsid w:val="00651159"/>
    <w:rsid w:val="0065158F"/>
    <w:rsid w:val="00651C93"/>
    <w:rsid w:val="0065246A"/>
    <w:rsid w:val="0065378B"/>
    <w:rsid w:val="0065489D"/>
    <w:rsid w:val="00656C5E"/>
    <w:rsid w:val="00661A75"/>
    <w:rsid w:val="00662DEF"/>
    <w:rsid w:val="006644AD"/>
    <w:rsid w:val="00665741"/>
    <w:rsid w:val="00667564"/>
    <w:rsid w:val="00667D30"/>
    <w:rsid w:val="00667DE8"/>
    <w:rsid w:val="00670666"/>
    <w:rsid w:val="00672326"/>
    <w:rsid w:val="00672F80"/>
    <w:rsid w:val="0067395C"/>
    <w:rsid w:val="00673A3C"/>
    <w:rsid w:val="00673F41"/>
    <w:rsid w:val="00675FA8"/>
    <w:rsid w:val="006760DD"/>
    <w:rsid w:val="0067658A"/>
    <w:rsid w:val="0067674E"/>
    <w:rsid w:val="00677AE2"/>
    <w:rsid w:val="00681195"/>
    <w:rsid w:val="00681532"/>
    <w:rsid w:val="006815F2"/>
    <w:rsid w:val="00681920"/>
    <w:rsid w:val="00682419"/>
    <w:rsid w:val="00685378"/>
    <w:rsid w:val="006865CD"/>
    <w:rsid w:val="00687101"/>
    <w:rsid w:val="00690C85"/>
    <w:rsid w:val="00690E6F"/>
    <w:rsid w:val="006919F2"/>
    <w:rsid w:val="006929DE"/>
    <w:rsid w:val="006949CC"/>
    <w:rsid w:val="00695396"/>
    <w:rsid w:val="0069571D"/>
    <w:rsid w:val="0069655B"/>
    <w:rsid w:val="00696F55"/>
    <w:rsid w:val="0069771E"/>
    <w:rsid w:val="00697B10"/>
    <w:rsid w:val="006A0B3F"/>
    <w:rsid w:val="006A0E0F"/>
    <w:rsid w:val="006A1EC7"/>
    <w:rsid w:val="006A4878"/>
    <w:rsid w:val="006A4F5D"/>
    <w:rsid w:val="006A52B2"/>
    <w:rsid w:val="006A5E22"/>
    <w:rsid w:val="006A6A96"/>
    <w:rsid w:val="006A6DEC"/>
    <w:rsid w:val="006B3891"/>
    <w:rsid w:val="006B525C"/>
    <w:rsid w:val="006B5CBB"/>
    <w:rsid w:val="006B7767"/>
    <w:rsid w:val="006B7A8C"/>
    <w:rsid w:val="006C0EB2"/>
    <w:rsid w:val="006C0FCD"/>
    <w:rsid w:val="006C180D"/>
    <w:rsid w:val="006C2881"/>
    <w:rsid w:val="006C2B7E"/>
    <w:rsid w:val="006C2EFC"/>
    <w:rsid w:val="006C32BF"/>
    <w:rsid w:val="006C3464"/>
    <w:rsid w:val="006C4393"/>
    <w:rsid w:val="006C5A5F"/>
    <w:rsid w:val="006C5D54"/>
    <w:rsid w:val="006C5E9E"/>
    <w:rsid w:val="006C68BB"/>
    <w:rsid w:val="006D031B"/>
    <w:rsid w:val="006D091E"/>
    <w:rsid w:val="006D11E8"/>
    <w:rsid w:val="006D1F86"/>
    <w:rsid w:val="006D2F54"/>
    <w:rsid w:val="006D4EBA"/>
    <w:rsid w:val="006D5431"/>
    <w:rsid w:val="006D5979"/>
    <w:rsid w:val="006D6677"/>
    <w:rsid w:val="006D7FD6"/>
    <w:rsid w:val="006E020F"/>
    <w:rsid w:val="006E0311"/>
    <w:rsid w:val="006E09AD"/>
    <w:rsid w:val="006E09EF"/>
    <w:rsid w:val="006E1C9A"/>
    <w:rsid w:val="006E1D24"/>
    <w:rsid w:val="006E208A"/>
    <w:rsid w:val="006E46DC"/>
    <w:rsid w:val="006E4D26"/>
    <w:rsid w:val="006E584D"/>
    <w:rsid w:val="006E5BCB"/>
    <w:rsid w:val="006E662B"/>
    <w:rsid w:val="006E765E"/>
    <w:rsid w:val="006F0260"/>
    <w:rsid w:val="006F2C5A"/>
    <w:rsid w:val="006F2FFB"/>
    <w:rsid w:val="006F3D78"/>
    <w:rsid w:val="006F5332"/>
    <w:rsid w:val="006F5AA8"/>
    <w:rsid w:val="006F6E9A"/>
    <w:rsid w:val="006F78C0"/>
    <w:rsid w:val="00700252"/>
    <w:rsid w:val="00700277"/>
    <w:rsid w:val="0070051A"/>
    <w:rsid w:val="00701BCA"/>
    <w:rsid w:val="007020E9"/>
    <w:rsid w:val="00702D85"/>
    <w:rsid w:val="00705CD0"/>
    <w:rsid w:val="00705E46"/>
    <w:rsid w:val="00707907"/>
    <w:rsid w:val="00710AC7"/>
    <w:rsid w:val="00710C0E"/>
    <w:rsid w:val="00711CD8"/>
    <w:rsid w:val="007123CC"/>
    <w:rsid w:val="007131D9"/>
    <w:rsid w:val="00713674"/>
    <w:rsid w:val="00714313"/>
    <w:rsid w:val="00717256"/>
    <w:rsid w:val="007178AA"/>
    <w:rsid w:val="007179EC"/>
    <w:rsid w:val="00717E6F"/>
    <w:rsid w:val="0072000E"/>
    <w:rsid w:val="0072034E"/>
    <w:rsid w:val="00720EFF"/>
    <w:rsid w:val="00721339"/>
    <w:rsid w:val="007216AE"/>
    <w:rsid w:val="00722D51"/>
    <w:rsid w:val="007232DD"/>
    <w:rsid w:val="00723C5B"/>
    <w:rsid w:val="0072411B"/>
    <w:rsid w:val="007246FF"/>
    <w:rsid w:val="00726C1C"/>
    <w:rsid w:val="00730D55"/>
    <w:rsid w:val="00731F30"/>
    <w:rsid w:val="00732B21"/>
    <w:rsid w:val="00733FA6"/>
    <w:rsid w:val="00734ADD"/>
    <w:rsid w:val="00736FC2"/>
    <w:rsid w:val="00737FE2"/>
    <w:rsid w:val="0074183B"/>
    <w:rsid w:val="0074183E"/>
    <w:rsid w:val="00743C7A"/>
    <w:rsid w:val="00747F7C"/>
    <w:rsid w:val="0075036B"/>
    <w:rsid w:val="00750D72"/>
    <w:rsid w:val="00751AD0"/>
    <w:rsid w:val="007525B9"/>
    <w:rsid w:val="007534D8"/>
    <w:rsid w:val="007541B3"/>
    <w:rsid w:val="00756912"/>
    <w:rsid w:val="007570D7"/>
    <w:rsid w:val="007575D8"/>
    <w:rsid w:val="007615CD"/>
    <w:rsid w:val="00762FF7"/>
    <w:rsid w:val="00764B19"/>
    <w:rsid w:val="00764C27"/>
    <w:rsid w:val="00764E2F"/>
    <w:rsid w:val="00764FD7"/>
    <w:rsid w:val="00765400"/>
    <w:rsid w:val="007659FE"/>
    <w:rsid w:val="00767485"/>
    <w:rsid w:val="0076765E"/>
    <w:rsid w:val="00770664"/>
    <w:rsid w:val="00770748"/>
    <w:rsid w:val="007715B4"/>
    <w:rsid w:val="00772110"/>
    <w:rsid w:val="00772553"/>
    <w:rsid w:val="007728DC"/>
    <w:rsid w:val="00774317"/>
    <w:rsid w:val="0077504B"/>
    <w:rsid w:val="00775CDC"/>
    <w:rsid w:val="00780DF8"/>
    <w:rsid w:val="00781E03"/>
    <w:rsid w:val="00782295"/>
    <w:rsid w:val="0078243D"/>
    <w:rsid w:val="00782920"/>
    <w:rsid w:val="00782AB3"/>
    <w:rsid w:val="00784B20"/>
    <w:rsid w:val="00784B3B"/>
    <w:rsid w:val="00784E9B"/>
    <w:rsid w:val="00786031"/>
    <w:rsid w:val="007879BE"/>
    <w:rsid w:val="00791094"/>
    <w:rsid w:val="00791ABE"/>
    <w:rsid w:val="00793207"/>
    <w:rsid w:val="00793780"/>
    <w:rsid w:val="007940DD"/>
    <w:rsid w:val="0079427D"/>
    <w:rsid w:val="00794840"/>
    <w:rsid w:val="00794FA4"/>
    <w:rsid w:val="00795217"/>
    <w:rsid w:val="0079579C"/>
    <w:rsid w:val="00797EB9"/>
    <w:rsid w:val="007A10DF"/>
    <w:rsid w:val="007A2744"/>
    <w:rsid w:val="007A2E1D"/>
    <w:rsid w:val="007A3B11"/>
    <w:rsid w:val="007A4A33"/>
    <w:rsid w:val="007A5E50"/>
    <w:rsid w:val="007A64E3"/>
    <w:rsid w:val="007B21F5"/>
    <w:rsid w:val="007B34D9"/>
    <w:rsid w:val="007B3874"/>
    <w:rsid w:val="007B3922"/>
    <w:rsid w:val="007B474D"/>
    <w:rsid w:val="007B4A42"/>
    <w:rsid w:val="007B5234"/>
    <w:rsid w:val="007B5486"/>
    <w:rsid w:val="007B6869"/>
    <w:rsid w:val="007B687B"/>
    <w:rsid w:val="007B6CDA"/>
    <w:rsid w:val="007C1130"/>
    <w:rsid w:val="007C1878"/>
    <w:rsid w:val="007C27C9"/>
    <w:rsid w:val="007C4FE0"/>
    <w:rsid w:val="007C51A1"/>
    <w:rsid w:val="007C65C9"/>
    <w:rsid w:val="007C6677"/>
    <w:rsid w:val="007D0BEC"/>
    <w:rsid w:val="007D16BF"/>
    <w:rsid w:val="007D25C2"/>
    <w:rsid w:val="007D2682"/>
    <w:rsid w:val="007D363B"/>
    <w:rsid w:val="007D3F86"/>
    <w:rsid w:val="007D476E"/>
    <w:rsid w:val="007D4CC4"/>
    <w:rsid w:val="007D6722"/>
    <w:rsid w:val="007D6873"/>
    <w:rsid w:val="007D7D03"/>
    <w:rsid w:val="007D7D82"/>
    <w:rsid w:val="007E13B0"/>
    <w:rsid w:val="007E354A"/>
    <w:rsid w:val="007E73D7"/>
    <w:rsid w:val="007F0077"/>
    <w:rsid w:val="007F21C4"/>
    <w:rsid w:val="007F22B5"/>
    <w:rsid w:val="007F33B1"/>
    <w:rsid w:val="007F4274"/>
    <w:rsid w:val="007F514A"/>
    <w:rsid w:val="007F6016"/>
    <w:rsid w:val="00800980"/>
    <w:rsid w:val="00800B7A"/>
    <w:rsid w:val="00802353"/>
    <w:rsid w:val="00804EC5"/>
    <w:rsid w:val="0080572E"/>
    <w:rsid w:val="00805903"/>
    <w:rsid w:val="0080616E"/>
    <w:rsid w:val="008064CB"/>
    <w:rsid w:val="00806A5A"/>
    <w:rsid w:val="00806D20"/>
    <w:rsid w:val="008111D8"/>
    <w:rsid w:val="008129C4"/>
    <w:rsid w:val="00812BED"/>
    <w:rsid w:val="0081432C"/>
    <w:rsid w:val="00814692"/>
    <w:rsid w:val="008149C9"/>
    <w:rsid w:val="008149F1"/>
    <w:rsid w:val="008151DF"/>
    <w:rsid w:val="008153EA"/>
    <w:rsid w:val="008158A1"/>
    <w:rsid w:val="00815BF6"/>
    <w:rsid w:val="0081661A"/>
    <w:rsid w:val="00817626"/>
    <w:rsid w:val="00820E3B"/>
    <w:rsid w:val="00822138"/>
    <w:rsid w:val="00824F71"/>
    <w:rsid w:val="00827563"/>
    <w:rsid w:val="0082756B"/>
    <w:rsid w:val="00827D11"/>
    <w:rsid w:val="00830BC6"/>
    <w:rsid w:val="00830D20"/>
    <w:rsid w:val="00831323"/>
    <w:rsid w:val="00832AB5"/>
    <w:rsid w:val="00833D87"/>
    <w:rsid w:val="00834C3C"/>
    <w:rsid w:val="008356B4"/>
    <w:rsid w:val="00836037"/>
    <w:rsid w:val="0084010A"/>
    <w:rsid w:val="0084101D"/>
    <w:rsid w:val="0084110B"/>
    <w:rsid w:val="00842D0B"/>
    <w:rsid w:val="008448DE"/>
    <w:rsid w:val="00844F25"/>
    <w:rsid w:val="008451B1"/>
    <w:rsid w:val="00845F9F"/>
    <w:rsid w:val="0084635A"/>
    <w:rsid w:val="00846996"/>
    <w:rsid w:val="00846B87"/>
    <w:rsid w:val="008501AD"/>
    <w:rsid w:val="008511F3"/>
    <w:rsid w:val="00852873"/>
    <w:rsid w:val="008551CD"/>
    <w:rsid w:val="0085733A"/>
    <w:rsid w:val="00857937"/>
    <w:rsid w:val="00860B57"/>
    <w:rsid w:val="00860E89"/>
    <w:rsid w:val="00862590"/>
    <w:rsid w:val="00863769"/>
    <w:rsid w:val="0086463E"/>
    <w:rsid w:val="00865325"/>
    <w:rsid w:val="008666B5"/>
    <w:rsid w:val="00866A01"/>
    <w:rsid w:val="00867281"/>
    <w:rsid w:val="008676C0"/>
    <w:rsid w:val="008705AF"/>
    <w:rsid w:val="008719E2"/>
    <w:rsid w:val="008732C3"/>
    <w:rsid w:val="00874D69"/>
    <w:rsid w:val="00875715"/>
    <w:rsid w:val="00875726"/>
    <w:rsid w:val="00875EB8"/>
    <w:rsid w:val="008779E4"/>
    <w:rsid w:val="00882B19"/>
    <w:rsid w:val="00884998"/>
    <w:rsid w:val="00885EA6"/>
    <w:rsid w:val="0088757F"/>
    <w:rsid w:val="008909CF"/>
    <w:rsid w:val="00891D0C"/>
    <w:rsid w:val="0089204E"/>
    <w:rsid w:val="008925A3"/>
    <w:rsid w:val="008926BC"/>
    <w:rsid w:val="00895325"/>
    <w:rsid w:val="00895E7E"/>
    <w:rsid w:val="0089703F"/>
    <w:rsid w:val="00897F71"/>
    <w:rsid w:val="008A0E79"/>
    <w:rsid w:val="008A1F00"/>
    <w:rsid w:val="008A23AD"/>
    <w:rsid w:val="008A26A6"/>
    <w:rsid w:val="008A3264"/>
    <w:rsid w:val="008A43DA"/>
    <w:rsid w:val="008A4964"/>
    <w:rsid w:val="008A4A87"/>
    <w:rsid w:val="008A51F4"/>
    <w:rsid w:val="008A52A7"/>
    <w:rsid w:val="008A56C1"/>
    <w:rsid w:val="008A5A6C"/>
    <w:rsid w:val="008A624F"/>
    <w:rsid w:val="008A7634"/>
    <w:rsid w:val="008A7CE9"/>
    <w:rsid w:val="008B046D"/>
    <w:rsid w:val="008B0A19"/>
    <w:rsid w:val="008B0B30"/>
    <w:rsid w:val="008B4386"/>
    <w:rsid w:val="008B464B"/>
    <w:rsid w:val="008B4975"/>
    <w:rsid w:val="008B65A3"/>
    <w:rsid w:val="008B662B"/>
    <w:rsid w:val="008B67A7"/>
    <w:rsid w:val="008B6B14"/>
    <w:rsid w:val="008B7A9D"/>
    <w:rsid w:val="008B7E15"/>
    <w:rsid w:val="008C2348"/>
    <w:rsid w:val="008C2567"/>
    <w:rsid w:val="008C2C2D"/>
    <w:rsid w:val="008C3173"/>
    <w:rsid w:val="008C31ED"/>
    <w:rsid w:val="008C348C"/>
    <w:rsid w:val="008C377D"/>
    <w:rsid w:val="008C38A6"/>
    <w:rsid w:val="008C48E9"/>
    <w:rsid w:val="008C4B87"/>
    <w:rsid w:val="008C4F13"/>
    <w:rsid w:val="008C5158"/>
    <w:rsid w:val="008C518E"/>
    <w:rsid w:val="008C6A66"/>
    <w:rsid w:val="008C72EB"/>
    <w:rsid w:val="008D15AC"/>
    <w:rsid w:val="008D42FD"/>
    <w:rsid w:val="008E0FCB"/>
    <w:rsid w:val="008E1B93"/>
    <w:rsid w:val="008E1C94"/>
    <w:rsid w:val="008E1F7D"/>
    <w:rsid w:val="008E20E9"/>
    <w:rsid w:val="008E28C0"/>
    <w:rsid w:val="008E2BB4"/>
    <w:rsid w:val="008E3B5D"/>
    <w:rsid w:val="008E3B9C"/>
    <w:rsid w:val="008E7537"/>
    <w:rsid w:val="008F5B0A"/>
    <w:rsid w:val="008F734B"/>
    <w:rsid w:val="008F780D"/>
    <w:rsid w:val="00900805"/>
    <w:rsid w:val="00900EE9"/>
    <w:rsid w:val="00901302"/>
    <w:rsid w:val="00901F67"/>
    <w:rsid w:val="00901FA6"/>
    <w:rsid w:val="009037F3"/>
    <w:rsid w:val="009043DA"/>
    <w:rsid w:val="009046E1"/>
    <w:rsid w:val="00904716"/>
    <w:rsid w:val="00904C7F"/>
    <w:rsid w:val="00906E36"/>
    <w:rsid w:val="00907087"/>
    <w:rsid w:val="0090754A"/>
    <w:rsid w:val="009075A7"/>
    <w:rsid w:val="00910537"/>
    <w:rsid w:val="0091059C"/>
    <w:rsid w:val="00910F76"/>
    <w:rsid w:val="009126F1"/>
    <w:rsid w:val="00912E79"/>
    <w:rsid w:val="0091510F"/>
    <w:rsid w:val="0091627E"/>
    <w:rsid w:val="0092109F"/>
    <w:rsid w:val="00921E72"/>
    <w:rsid w:val="009246E3"/>
    <w:rsid w:val="00925EF3"/>
    <w:rsid w:val="00926E26"/>
    <w:rsid w:val="009279D0"/>
    <w:rsid w:val="00931E9A"/>
    <w:rsid w:val="00931F4E"/>
    <w:rsid w:val="00932BB0"/>
    <w:rsid w:val="00932EBC"/>
    <w:rsid w:val="009342E5"/>
    <w:rsid w:val="009348E6"/>
    <w:rsid w:val="00936902"/>
    <w:rsid w:val="00936BCC"/>
    <w:rsid w:val="00937343"/>
    <w:rsid w:val="009377F5"/>
    <w:rsid w:val="0094084C"/>
    <w:rsid w:val="00941892"/>
    <w:rsid w:val="00942784"/>
    <w:rsid w:val="00942DF8"/>
    <w:rsid w:val="00944836"/>
    <w:rsid w:val="0094493A"/>
    <w:rsid w:val="00946848"/>
    <w:rsid w:val="00946C93"/>
    <w:rsid w:val="00946F6E"/>
    <w:rsid w:val="0095018F"/>
    <w:rsid w:val="00950E35"/>
    <w:rsid w:val="009517BE"/>
    <w:rsid w:val="00952471"/>
    <w:rsid w:val="00952C3D"/>
    <w:rsid w:val="00953A8D"/>
    <w:rsid w:val="00954E01"/>
    <w:rsid w:val="00955289"/>
    <w:rsid w:val="00955BEE"/>
    <w:rsid w:val="009560DE"/>
    <w:rsid w:val="00957E58"/>
    <w:rsid w:val="00957F57"/>
    <w:rsid w:val="009604A4"/>
    <w:rsid w:val="009610A7"/>
    <w:rsid w:val="00962ADD"/>
    <w:rsid w:val="0096300F"/>
    <w:rsid w:val="009633FA"/>
    <w:rsid w:val="00965D1D"/>
    <w:rsid w:val="009671C2"/>
    <w:rsid w:val="009673C5"/>
    <w:rsid w:val="00967D9F"/>
    <w:rsid w:val="00967DF9"/>
    <w:rsid w:val="0097286B"/>
    <w:rsid w:val="0097451E"/>
    <w:rsid w:val="00975F13"/>
    <w:rsid w:val="0098096A"/>
    <w:rsid w:val="00980EBF"/>
    <w:rsid w:val="00982C20"/>
    <w:rsid w:val="00983D6D"/>
    <w:rsid w:val="009849FE"/>
    <w:rsid w:val="0098503D"/>
    <w:rsid w:val="009852FF"/>
    <w:rsid w:val="009856C4"/>
    <w:rsid w:val="00986502"/>
    <w:rsid w:val="0099090A"/>
    <w:rsid w:val="00991C4E"/>
    <w:rsid w:val="00995931"/>
    <w:rsid w:val="0099735B"/>
    <w:rsid w:val="009973C5"/>
    <w:rsid w:val="00997482"/>
    <w:rsid w:val="00997F68"/>
    <w:rsid w:val="009A02D7"/>
    <w:rsid w:val="009A1183"/>
    <w:rsid w:val="009A1205"/>
    <w:rsid w:val="009A1449"/>
    <w:rsid w:val="009A336C"/>
    <w:rsid w:val="009A4603"/>
    <w:rsid w:val="009A46B5"/>
    <w:rsid w:val="009A584B"/>
    <w:rsid w:val="009A5F1B"/>
    <w:rsid w:val="009A6283"/>
    <w:rsid w:val="009A6D66"/>
    <w:rsid w:val="009A71E8"/>
    <w:rsid w:val="009A79F1"/>
    <w:rsid w:val="009A7BEA"/>
    <w:rsid w:val="009B0AC2"/>
    <w:rsid w:val="009B1AEA"/>
    <w:rsid w:val="009B20E2"/>
    <w:rsid w:val="009B2DF6"/>
    <w:rsid w:val="009B35DE"/>
    <w:rsid w:val="009B3CB9"/>
    <w:rsid w:val="009B3E28"/>
    <w:rsid w:val="009B4254"/>
    <w:rsid w:val="009B4334"/>
    <w:rsid w:val="009B4F6B"/>
    <w:rsid w:val="009B6D30"/>
    <w:rsid w:val="009C01AD"/>
    <w:rsid w:val="009C18F0"/>
    <w:rsid w:val="009C19F4"/>
    <w:rsid w:val="009C1A1A"/>
    <w:rsid w:val="009D0464"/>
    <w:rsid w:val="009D218E"/>
    <w:rsid w:val="009D28CD"/>
    <w:rsid w:val="009D2CFD"/>
    <w:rsid w:val="009D2EFA"/>
    <w:rsid w:val="009D3A7F"/>
    <w:rsid w:val="009D49AE"/>
    <w:rsid w:val="009D5EA7"/>
    <w:rsid w:val="009D61E8"/>
    <w:rsid w:val="009D6934"/>
    <w:rsid w:val="009E1C5C"/>
    <w:rsid w:val="009E51C8"/>
    <w:rsid w:val="009E51FF"/>
    <w:rsid w:val="009E5B80"/>
    <w:rsid w:val="009F00A4"/>
    <w:rsid w:val="009F04B1"/>
    <w:rsid w:val="009F19A2"/>
    <w:rsid w:val="009F2525"/>
    <w:rsid w:val="009F2FC2"/>
    <w:rsid w:val="009F5491"/>
    <w:rsid w:val="009F5B5D"/>
    <w:rsid w:val="009F5E94"/>
    <w:rsid w:val="009F5F78"/>
    <w:rsid w:val="009F633B"/>
    <w:rsid w:val="009F6FC5"/>
    <w:rsid w:val="009F79FA"/>
    <w:rsid w:val="00A01100"/>
    <w:rsid w:val="00A018FA"/>
    <w:rsid w:val="00A01D87"/>
    <w:rsid w:val="00A02CF1"/>
    <w:rsid w:val="00A0359F"/>
    <w:rsid w:val="00A0360A"/>
    <w:rsid w:val="00A03714"/>
    <w:rsid w:val="00A05479"/>
    <w:rsid w:val="00A0568E"/>
    <w:rsid w:val="00A075F2"/>
    <w:rsid w:val="00A10C1D"/>
    <w:rsid w:val="00A11BB6"/>
    <w:rsid w:val="00A13197"/>
    <w:rsid w:val="00A13B0A"/>
    <w:rsid w:val="00A14245"/>
    <w:rsid w:val="00A154C7"/>
    <w:rsid w:val="00A15565"/>
    <w:rsid w:val="00A17FBB"/>
    <w:rsid w:val="00A211FB"/>
    <w:rsid w:val="00A23B45"/>
    <w:rsid w:val="00A23B6F"/>
    <w:rsid w:val="00A24A4C"/>
    <w:rsid w:val="00A2561B"/>
    <w:rsid w:val="00A30C56"/>
    <w:rsid w:val="00A32264"/>
    <w:rsid w:val="00A3269C"/>
    <w:rsid w:val="00A332A6"/>
    <w:rsid w:val="00A33413"/>
    <w:rsid w:val="00A33EFE"/>
    <w:rsid w:val="00A343F0"/>
    <w:rsid w:val="00A34B6E"/>
    <w:rsid w:val="00A34FE5"/>
    <w:rsid w:val="00A35408"/>
    <w:rsid w:val="00A36520"/>
    <w:rsid w:val="00A36767"/>
    <w:rsid w:val="00A36C4B"/>
    <w:rsid w:val="00A41784"/>
    <w:rsid w:val="00A42748"/>
    <w:rsid w:val="00A440B6"/>
    <w:rsid w:val="00A44395"/>
    <w:rsid w:val="00A4529B"/>
    <w:rsid w:val="00A46101"/>
    <w:rsid w:val="00A4683E"/>
    <w:rsid w:val="00A47262"/>
    <w:rsid w:val="00A472D1"/>
    <w:rsid w:val="00A47A24"/>
    <w:rsid w:val="00A50067"/>
    <w:rsid w:val="00A501C4"/>
    <w:rsid w:val="00A504C3"/>
    <w:rsid w:val="00A528C6"/>
    <w:rsid w:val="00A531D0"/>
    <w:rsid w:val="00A54D49"/>
    <w:rsid w:val="00A55297"/>
    <w:rsid w:val="00A55AEA"/>
    <w:rsid w:val="00A57324"/>
    <w:rsid w:val="00A577E1"/>
    <w:rsid w:val="00A60CEB"/>
    <w:rsid w:val="00A60D8F"/>
    <w:rsid w:val="00A618E3"/>
    <w:rsid w:val="00A61D5A"/>
    <w:rsid w:val="00A631B2"/>
    <w:rsid w:val="00A6377A"/>
    <w:rsid w:val="00A64BDC"/>
    <w:rsid w:val="00A65628"/>
    <w:rsid w:val="00A66831"/>
    <w:rsid w:val="00A66B26"/>
    <w:rsid w:val="00A7002E"/>
    <w:rsid w:val="00A714F6"/>
    <w:rsid w:val="00A72329"/>
    <w:rsid w:val="00A72666"/>
    <w:rsid w:val="00A738ED"/>
    <w:rsid w:val="00A743C2"/>
    <w:rsid w:val="00A74B3C"/>
    <w:rsid w:val="00A74F38"/>
    <w:rsid w:val="00A759E5"/>
    <w:rsid w:val="00A76B4D"/>
    <w:rsid w:val="00A82AA8"/>
    <w:rsid w:val="00A82F1E"/>
    <w:rsid w:val="00A83549"/>
    <w:rsid w:val="00A83A7B"/>
    <w:rsid w:val="00A858F3"/>
    <w:rsid w:val="00A90E06"/>
    <w:rsid w:val="00A912BB"/>
    <w:rsid w:val="00A91F3B"/>
    <w:rsid w:val="00A93394"/>
    <w:rsid w:val="00A93CA7"/>
    <w:rsid w:val="00A94A7E"/>
    <w:rsid w:val="00A94AB6"/>
    <w:rsid w:val="00A95C4A"/>
    <w:rsid w:val="00A96CE9"/>
    <w:rsid w:val="00A96EFB"/>
    <w:rsid w:val="00AA018E"/>
    <w:rsid w:val="00AA044B"/>
    <w:rsid w:val="00AA0FB9"/>
    <w:rsid w:val="00AA1632"/>
    <w:rsid w:val="00AA1C6B"/>
    <w:rsid w:val="00AA2F18"/>
    <w:rsid w:val="00AA4625"/>
    <w:rsid w:val="00AA746A"/>
    <w:rsid w:val="00AA7646"/>
    <w:rsid w:val="00AA7D82"/>
    <w:rsid w:val="00AA7FDA"/>
    <w:rsid w:val="00AB0293"/>
    <w:rsid w:val="00AB0916"/>
    <w:rsid w:val="00AB356A"/>
    <w:rsid w:val="00AB5925"/>
    <w:rsid w:val="00AB63A6"/>
    <w:rsid w:val="00AB7A31"/>
    <w:rsid w:val="00AB7F29"/>
    <w:rsid w:val="00AC43FC"/>
    <w:rsid w:val="00AC51DA"/>
    <w:rsid w:val="00AC53D6"/>
    <w:rsid w:val="00AC5560"/>
    <w:rsid w:val="00AC55E4"/>
    <w:rsid w:val="00AC6E2B"/>
    <w:rsid w:val="00AC6E47"/>
    <w:rsid w:val="00AC759A"/>
    <w:rsid w:val="00AC7DEF"/>
    <w:rsid w:val="00AD1C07"/>
    <w:rsid w:val="00AD1F22"/>
    <w:rsid w:val="00AD29BE"/>
    <w:rsid w:val="00AD36FD"/>
    <w:rsid w:val="00AD750C"/>
    <w:rsid w:val="00AD78D1"/>
    <w:rsid w:val="00AD7B1B"/>
    <w:rsid w:val="00AE1CDD"/>
    <w:rsid w:val="00AE22C2"/>
    <w:rsid w:val="00AE3E94"/>
    <w:rsid w:val="00AF163C"/>
    <w:rsid w:val="00AF1A3E"/>
    <w:rsid w:val="00AF670B"/>
    <w:rsid w:val="00AF6CF0"/>
    <w:rsid w:val="00AF6EDD"/>
    <w:rsid w:val="00AF7812"/>
    <w:rsid w:val="00AF7A4E"/>
    <w:rsid w:val="00B00D87"/>
    <w:rsid w:val="00B01C56"/>
    <w:rsid w:val="00B02FDA"/>
    <w:rsid w:val="00B0481A"/>
    <w:rsid w:val="00B05A5F"/>
    <w:rsid w:val="00B07852"/>
    <w:rsid w:val="00B10BCB"/>
    <w:rsid w:val="00B11EB4"/>
    <w:rsid w:val="00B12192"/>
    <w:rsid w:val="00B141A8"/>
    <w:rsid w:val="00B15336"/>
    <w:rsid w:val="00B20FAF"/>
    <w:rsid w:val="00B22662"/>
    <w:rsid w:val="00B2349A"/>
    <w:rsid w:val="00B23671"/>
    <w:rsid w:val="00B2599C"/>
    <w:rsid w:val="00B26336"/>
    <w:rsid w:val="00B26542"/>
    <w:rsid w:val="00B2740A"/>
    <w:rsid w:val="00B31B5D"/>
    <w:rsid w:val="00B31E4D"/>
    <w:rsid w:val="00B32DBE"/>
    <w:rsid w:val="00B330B2"/>
    <w:rsid w:val="00B3337E"/>
    <w:rsid w:val="00B34692"/>
    <w:rsid w:val="00B35DFC"/>
    <w:rsid w:val="00B35E23"/>
    <w:rsid w:val="00B41251"/>
    <w:rsid w:val="00B4127A"/>
    <w:rsid w:val="00B435A6"/>
    <w:rsid w:val="00B44AB7"/>
    <w:rsid w:val="00B44ACD"/>
    <w:rsid w:val="00B44FBD"/>
    <w:rsid w:val="00B4522B"/>
    <w:rsid w:val="00B47F6A"/>
    <w:rsid w:val="00B50376"/>
    <w:rsid w:val="00B517DA"/>
    <w:rsid w:val="00B52123"/>
    <w:rsid w:val="00B522A3"/>
    <w:rsid w:val="00B524B0"/>
    <w:rsid w:val="00B52979"/>
    <w:rsid w:val="00B53FDF"/>
    <w:rsid w:val="00B5415A"/>
    <w:rsid w:val="00B552F9"/>
    <w:rsid w:val="00B56C56"/>
    <w:rsid w:val="00B60646"/>
    <w:rsid w:val="00B60A25"/>
    <w:rsid w:val="00B6187B"/>
    <w:rsid w:val="00B63D90"/>
    <w:rsid w:val="00B6514F"/>
    <w:rsid w:val="00B65B94"/>
    <w:rsid w:val="00B65BBF"/>
    <w:rsid w:val="00B660F4"/>
    <w:rsid w:val="00B66D54"/>
    <w:rsid w:val="00B67056"/>
    <w:rsid w:val="00B67547"/>
    <w:rsid w:val="00B71017"/>
    <w:rsid w:val="00B7162B"/>
    <w:rsid w:val="00B71CFB"/>
    <w:rsid w:val="00B72262"/>
    <w:rsid w:val="00B72752"/>
    <w:rsid w:val="00B74082"/>
    <w:rsid w:val="00B75418"/>
    <w:rsid w:val="00B770DC"/>
    <w:rsid w:val="00B779A3"/>
    <w:rsid w:val="00B83018"/>
    <w:rsid w:val="00B83C07"/>
    <w:rsid w:val="00B8449D"/>
    <w:rsid w:val="00B848B1"/>
    <w:rsid w:val="00B8497A"/>
    <w:rsid w:val="00B84FE9"/>
    <w:rsid w:val="00B84FF7"/>
    <w:rsid w:val="00B911B6"/>
    <w:rsid w:val="00B9239A"/>
    <w:rsid w:val="00B925C2"/>
    <w:rsid w:val="00B92D5A"/>
    <w:rsid w:val="00B93465"/>
    <w:rsid w:val="00B9480B"/>
    <w:rsid w:val="00B953E7"/>
    <w:rsid w:val="00B96596"/>
    <w:rsid w:val="00B96B2B"/>
    <w:rsid w:val="00B9729E"/>
    <w:rsid w:val="00B97AA1"/>
    <w:rsid w:val="00BA1810"/>
    <w:rsid w:val="00BA3C8C"/>
    <w:rsid w:val="00BA4535"/>
    <w:rsid w:val="00BA48AE"/>
    <w:rsid w:val="00BA5387"/>
    <w:rsid w:val="00BA5F4B"/>
    <w:rsid w:val="00BA65B2"/>
    <w:rsid w:val="00BA7D4B"/>
    <w:rsid w:val="00BB10A7"/>
    <w:rsid w:val="00BB1486"/>
    <w:rsid w:val="00BB2854"/>
    <w:rsid w:val="00BB2A92"/>
    <w:rsid w:val="00BB33BA"/>
    <w:rsid w:val="00BC1203"/>
    <w:rsid w:val="00BC187E"/>
    <w:rsid w:val="00BC22D4"/>
    <w:rsid w:val="00BC441F"/>
    <w:rsid w:val="00BC4D07"/>
    <w:rsid w:val="00BC5D1F"/>
    <w:rsid w:val="00BC625E"/>
    <w:rsid w:val="00BC63AB"/>
    <w:rsid w:val="00BC77B0"/>
    <w:rsid w:val="00BD0082"/>
    <w:rsid w:val="00BD0154"/>
    <w:rsid w:val="00BD1204"/>
    <w:rsid w:val="00BD3C3F"/>
    <w:rsid w:val="00BD3C5D"/>
    <w:rsid w:val="00BD42ED"/>
    <w:rsid w:val="00BD5BE9"/>
    <w:rsid w:val="00BD6819"/>
    <w:rsid w:val="00BD7884"/>
    <w:rsid w:val="00BE03C6"/>
    <w:rsid w:val="00BE04D8"/>
    <w:rsid w:val="00BE1045"/>
    <w:rsid w:val="00BE2914"/>
    <w:rsid w:val="00BE3DDF"/>
    <w:rsid w:val="00BE46A0"/>
    <w:rsid w:val="00BF13F0"/>
    <w:rsid w:val="00BF1886"/>
    <w:rsid w:val="00BF74C4"/>
    <w:rsid w:val="00C01501"/>
    <w:rsid w:val="00C028AA"/>
    <w:rsid w:val="00C0365F"/>
    <w:rsid w:val="00C03D42"/>
    <w:rsid w:val="00C0411C"/>
    <w:rsid w:val="00C0466B"/>
    <w:rsid w:val="00C056C5"/>
    <w:rsid w:val="00C06C00"/>
    <w:rsid w:val="00C0707F"/>
    <w:rsid w:val="00C070A9"/>
    <w:rsid w:val="00C104B4"/>
    <w:rsid w:val="00C116EC"/>
    <w:rsid w:val="00C11EE4"/>
    <w:rsid w:val="00C14DB6"/>
    <w:rsid w:val="00C150A5"/>
    <w:rsid w:val="00C1536C"/>
    <w:rsid w:val="00C159D1"/>
    <w:rsid w:val="00C15AF1"/>
    <w:rsid w:val="00C164BC"/>
    <w:rsid w:val="00C164F2"/>
    <w:rsid w:val="00C17EE3"/>
    <w:rsid w:val="00C21F7E"/>
    <w:rsid w:val="00C221A4"/>
    <w:rsid w:val="00C2283C"/>
    <w:rsid w:val="00C22D12"/>
    <w:rsid w:val="00C2328D"/>
    <w:rsid w:val="00C241FD"/>
    <w:rsid w:val="00C2458F"/>
    <w:rsid w:val="00C24B31"/>
    <w:rsid w:val="00C255BD"/>
    <w:rsid w:val="00C301DB"/>
    <w:rsid w:val="00C3216E"/>
    <w:rsid w:val="00C32F7E"/>
    <w:rsid w:val="00C344A0"/>
    <w:rsid w:val="00C35F9A"/>
    <w:rsid w:val="00C37D6B"/>
    <w:rsid w:val="00C37E52"/>
    <w:rsid w:val="00C43F2F"/>
    <w:rsid w:val="00C45642"/>
    <w:rsid w:val="00C459CB"/>
    <w:rsid w:val="00C47CA8"/>
    <w:rsid w:val="00C508B0"/>
    <w:rsid w:val="00C50F5B"/>
    <w:rsid w:val="00C50FD2"/>
    <w:rsid w:val="00C51B16"/>
    <w:rsid w:val="00C54983"/>
    <w:rsid w:val="00C54B68"/>
    <w:rsid w:val="00C55409"/>
    <w:rsid w:val="00C55DB6"/>
    <w:rsid w:val="00C567BF"/>
    <w:rsid w:val="00C56B08"/>
    <w:rsid w:val="00C57E82"/>
    <w:rsid w:val="00C60412"/>
    <w:rsid w:val="00C6073A"/>
    <w:rsid w:val="00C6091E"/>
    <w:rsid w:val="00C6105A"/>
    <w:rsid w:val="00C626FA"/>
    <w:rsid w:val="00C64C25"/>
    <w:rsid w:val="00C64FD2"/>
    <w:rsid w:val="00C65E18"/>
    <w:rsid w:val="00C6663E"/>
    <w:rsid w:val="00C673D9"/>
    <w:rsid w:val="00C67B90"/>
    <w:rsid w:val="00C67CC7"/>
    <w:rsid w:val="00C70B74"/>
    <w:rsid w:val="00C734A2"/>
    <w:rsid w:val="00C74A53"/>
    <w:rsid w:val="00C74B64"/>
    <w:rsid w:val="00C75120"/>
    <w:rsid w:val="00C80040"/>
    <w:rsid w:val="00C8030B"/>
    <w:rsid w:val="00C80AAE"/>
    <w:rsid w:val="00C82856"/>
    <w:rsid w:val="00C85621"/>
    <w:rsid w:val="00C8797F"/>
    <w:rsid w:val="00C9146C"/>
    <w:rsid w:val="00C91657"/>
    <w:rsid w:val="00C934B5"/>
    <w:rsid w:val="00C948AE"/>
    <w:rsid w:val="00C95F41"/>
    <w:rsid w:val="00C965AC"/>
    <w:rsid w:val="00C96721"/>
    <w:rsid w:val="00C972B7"/>
    <w:rsid w:val="00C97318"/>
    <w:rsid w:val="00C978F1"/>
    <w:rsid w:val="00CA5700"/>
    <w:rsid w:val="00CA611E"/>
    <w:rsid w:val="00CA6FEA"/>
    <w:rsid w:val="00CA71D6"/>
    <w:rsid w:val="00CB0DDE"/>
    <w:rsid w:val="00CB1020"/>
    <w:rsid w:val="00CB1C63"/>
    <w:rsid w:val="00CB29A1"/>
    <w:rsid w:val="00CB2F90"/>
    <w:rsid w:val="00CB36C0"/>
    <w:rsid w:val="00CB40D9"/>
    <w:rsid w:val="00CB5D1C"/>
    <w:rsid w:val="00CB72CE"/>
    <w:rsid w:val="00CC0A64"/>
    <w:rsid w:val="00CC2DA0"/>
    <w:rsid w:val="00CC365D"/>
    <w:rsid w:val="00CC40F0"/>
    <w:rsid w:val="00CC68BD"/>
    <w:rsid w:val="00CD0434"/>
    <w:rsid w:val="00CD0454"/>
    <w:rsid w:val="00CD0EC9"/>
    <w:rsid w:val="00CD1140"/>
    <w:rsid w:val="00CD1640"/>
    <w:rsid w:val="00CD2047"/>
    <w:rsid w:val="00CD2444"/>
    <w:rsid w:val="00CD29E6"/>
    <w:rsid w:val="00CD3B1D"/>
    <w:rsid w:val="00CD4557"/>
    <w:rsid w:val="00CD705F"/>
    <w:rsid w:val="00CE0CBB"/>
    <w:rsid w:val="00CE0E9D"/>
    <w:rsid w:val="00CE1413"/>
    <w:rsid w:val="00CE20C9"/>
    <w:rsid w:val="00CE259D"/>
    <w:rsid w:val="00CE48EF"/>
    <w:rsid w:val="00CE5020"/>
    <w:rsid w:val="00CE6B91"/>
    <w:rsid w:val="00CE7375"/>
    <w:rsid w:val="00CE7ABB"/>
    <w:rsid w:val="00CE7B6B"/>
    <w:rsid w:val="00CF0E40"/>
    <w:rsid w:val="00CF11D2"/>
    <w:rsid w:val="00CF326A"/>
    <w:rsid w:val="00CF3BF6"/>
    <w:rsid w:val="00CF3D85"/>
    <w:rsid w:val="00CF5546"/>
    <w:rsid w:val="00CF59E8"/>
    <w:rsid w:val="00CF5F38"/>
    <w:rsid w:val="00D001A6"/>
    <w:rsid w:val="00D00454"/>
    <w:rsid w:val="00D013EA"/>
    <w:rsid w:val="00D01812"/>
    <w:rsid w:val="00D01B68"/>
    <w:rsid w:val="00D01BCA"/>
    <w:rsid w:val="00D030F3"/>
    <w:rsid w:val="00D03C8D"/>
    <w:rsid w:val="00D04812"/>
    <w:rsid w:val="00D0498B"/>
    <w:rsid w:val="00D04BCB"/>
    <w:rsid w:val="00D05CF8"/>
    <w:rsid w:val="00D05E58"/>
    <w:rsid w:val="00D0681B"/>
    <w:rsid w:val="00D075CE"/>
    <w:rsid w:val="00D10B8F"/>
    <w:rsid w:val="00D11CF3"/>
    <w:rsid w:val="00D12343"/>
    <w:rsid w:val="00D1576B"/>
    <w:rsid w:val="00D164AF"/>
    <w:rsid w:val="00D168A9"/>
    <w:rsid w:val="00D2125F"/>
    <w:rsid w:val="00D21895"/>
    <w:rsid w:val="00D23B06"/>
    <w:rsid w:val="00D24138"/>
    <w:rsid w:val="00D25017"/>
    <w:rsid w:val="00D2584C"/>
    <w:rsid w:val="00D25942"/>
    <w:rsid w:val="00D26542"/>
    <w:rsid w:val="00D26AE2"/>
    <w:rsid w:val="00D27062"/>
    <w:rsid w:val="00D27419"/>
    <w:rsid w:val="00D27CF6"/>
    <w:rsid w:val="00D328ED"/>
    <w:rsid w:val="00D337BC"/>
    <w:rsid w:val="00D3388E"/>
    <w:rsid w:val="00D34F39"/>
    <w:rsid w:val="00D437B9"/>
    <w:rsid w:val="00D43ED7"/>
    <w:rsid w:val="00D456F7"/>
    <w:rsid w:val="00D46E1C"/>
    <w:rsid w:val="00D476A8"/>
    <w:rsid w:val="00D476E8"/>
    <w:rsid w:val="00D507B3"/>
    <w:rsid w:val="00D52293"/>
    <w:rsid w:val="00D52384"/>
    <w:rsid w:val="00D52E52"/>
    <w:rsid w:val="00D54953"/>
    <w:rsid w:val="00D552E0"/>
    <w:rsid w:val="00D563B7"/>
    <w:rsid w:val="00D57A06"/>
    <w:rsid w:val="00D6080A"/>
    <w:rsid w:val="00D609E1"/>
    <w:rsid w:val="00D60BB5"/>
    <w:rsid w:val="00D60F12"/>
    <w:rsid w:val="00D62110"/>
    <w:rsid w:val="00D629D6"/>
    <w:rsid w:val="00D62FDD"/>
    <w:rsid w:val="00D63161"/>
    <w:rsid w:val="00D63C2C"/>
    <w:rsid w:val="00D63DCD"/>
    <w:rsid w:val="00D63DEF"/>
    <w:rsid w:val="00D63F7B"/>
    <w:rsid w:val="00D64811"/>
    <w:rsid w:val="00D64E4A"/>
    <w:rsid w:val="00D65834"/>
    <w:rsid w:val="00D6632C"/>
    <w:rsid w:val="00D6658A"/>
    <w:rsid w:val="00D66770"/>
    <w:rsid w:val="00D67417"/>
    <w:rsid w:val="00D67A4E"/>
    <w:rsid w:val="00D67EF9"/>
    <w:rsid w:val="00D7039C"/>
    <w:rsid w:val="00D718CD"/>
    <w:rsid w:val="00D71C60"/>
    <w:rsid w:val="00D738E2"/>
    <w:rsid w:val="00D7412F"/>
    <w:rsid w:val="00D7471C"/>
    <w:rsid w:val="00D7569E"/>
    <w:rsid w:val="00D76736"/>
    <w:rsid w:val="00D80602"/>
    <w:rsid w:val="00D810BE"/>
    <w:rsid w:val="00D8142E"/>
    <w:rsid w:val="00D828EE"/>
    <w:rsid w:val="00D82EA9"/>
    <w:rsid w:val="00D83D35"/>
    <w:rsid w:val="00D848F6"/>
    <w:rsid w:val="00D84BE4"/>
    <w:rsid w:val="00D85925"/>
    <w:rsid w:val="00D872F2"/>
    <w:rsid w:val="00D875BE"/>
    <w:rsid w:val="00D879BD"/>
    <w:rsid w:val="00D87E7E"/>
    <w:rsid w:val="00D9066D"/>
    <w:rsid w:val="00D9131A"/>
    <w:rsid w:val="00D91416"/>
    <w:rsid w:val="00D931C2"/>
    <w:rsid w:val="00D93933"/>
    <w:rsid w:val="00D95BBB"/>
    <w:rsid w:val="00D95CC2"/>
    <w:rsid w:val="00D96966"/>
    <w:rsid w:val="00D96E45"/>
    <w:rsid w:val="00DA170F"/>
    <w:rsid w:val="00DA44D3"/>
    <w:rsid w:val="00DA54FE"/>
    <w:rsid w:val="00DA58FC"/>
    <w:rsid w:val="00DA6A8E"/>
    <w:rsid w:val="00DA6F1A"/>
    <w:rsid w:val="00DA7531"/>
    <w:rsid w:val="00DB2322"/>
    <w:rsid w:val="00DB27F4"/>
    <w:rsid w:val="00DB2E94"/>
    <w:rsid w:val="00DB3115"/>
    <w:rsid w:val="00DB455F"/>
    <w:rsid w:val="00DB4AAE"/>
    <w:rsid w:val="00DB7154"/>
    <w:rsid w:val="00DB7F0B"/>
    <w:rsid w:val="00DC11D8"/>
    <w:rsid w:val="00DC1B82"/>
    <w:rsid w:val="00DC2D40"/>
    <w:rsid w:val="00DC358E"/>
    <w:rsid w:val="00DC3FC9"/>
    <w:rsid w:val="00DC4D4C"/>
    <w:rsid w:val="00DC65EA"/>
    <w:rsid w:val="00DD03DC"/>
    <w:rsid w:val="00DD20C6"/>
    <w:rsid w:val="00DD59A8"/>
    <w:rsid w:val="00DD5EAA"/>
    <w:rsid w:val="00DD6BA2"/>
    <w:rsid w:val="00DD7FA4"/>
    <w:rsid w:val="00DD7FAB"/>
    <w:rsid w:val="00DE0149"/>
    <w:rsid w:val="00DE0716"/>
    <w:rsid w:val="00DE2C82"/>
    <w:rsid w:val="00DE325F"/>
    <w:rsid w:val="00DE35E9"/>
    <w:rsid w:val="00DE3858"/>
    <w:rsid w:val="00DE3A94"/>
    <w:rsid w:val="00DE3AA5"/>
    <w:rsid w:val="00DE4622"/>
    <w:rsid w:val="00DE4BAF"/>
    <w:rsid w:val="00DE5168"/>
    <w:rsid w:val="00DE5E00"/>
    <w:rsid w:val="00DE5E7F"/>
    <w:rsid w:val="00DE6247"/>
    <w:rsid w:val="00DE6A6C"/>
    <w:rsid w:val="00DF022D"/>
    <w:rsid w:val="00DF0A88"/>
    <w:rsid w:val="00DF1936"/>
    <w:rsid w:val="00DF203B"/>
    <w:rsid w:val="00DF3053"/>
    <w:rsid w:val="00DF4B2B"/>
    <w:rsid w:val="00DF6501"/>
    <w:rsid w:val="00E028E7"/>
    <w:rsid w:val="00E03774"/>
    <w:rsid w:val="00E04141"/>
    <w:rsid w:val="00E07EDC"/>
    <w:rsid w:val="00E10881"/>
    <w:rsid w:val="00E117C5"/>
    <w:rsid w:val="00E121A3"/>
    <w:rsid w:val="00E13381"/>
    <w:rsid w:val="00E133E7"/>
    <w:rsid w:val="00E135EF"/>
    <w:rsid w:val="00E13D20"/>
    <w:rsid w:val="00E1466C"/>
    <w:rsid w:val="00E14E90"/>
    <w:rsid w:val="00E1515B"/>
    <w:rsid w:val="00E15646"/>
    <w:rsid w:val="00E17C59"/>
    <w:rsid w:val="00E217EE"/>
    <w:rsid w:val="00E217FF"/>
    <w:rsid w:val="00E21F5C"/>
    <w:rsid w:val="00E2244C"/>
    <w:rsid w:val="00E22E63"/>
    <w:rsid w:val="00E23B6C"/>
    <w:rsid w:val="00E23D0C"/>
    <w:rsid w:val="00E23D1C"/>
    <w:rsid w:val="00E24FD2"/>
    <w:rsid w:val="00E25144"/>
    <w:rsid w:val="00E26D5E"/>
    <w:rsid w:val="00E2797F"/>
    <w:rsid w:val="00E3089C"/>
    <w:rsid w:val="00E31129"/>
    <w:rsid w:val="00E31D50"/>
    <w:rsid w:val="00E32CD7"/>
    <w:rsid w:val="00E349B1"/>
    <w:rsid w:val="00E352DD"/>
    <w:rsid w:val="00E35D43"/>
    <w:rsid w:val="00E362AC"/>
    <w:rsid w:val="00E362B5"/>
    <w:rsid w:val="00E37236"/>
    <w:rsid w:val="00E377BA"/>
    <w:rsid w:val="00E40E5B"/>
    <w:rsid w:val="00E428A4"/>
    <w:rsid w:val="00E42EBE"/>
    <w:rsid w:val="00E4321A"/>
    <w:rsid w:val="00E436C3"/>
    <w:rsid w:val="00E43DE0"/>
    <w:rsid w:val="00E44C67"/>
    <w:rsid w:val="00E454FF"/>
    <w:rsid w:val="00E45913"/>
    <w:rsid w:val="00E46D9B"/>
    <w:rsid w:val="00E47B82"/>
    <w:rsid w:val="00E47B8D"/>
    <w:rsid w:val="00E5057D"/>
    <w:rsid w:val="00E53057"/>
    <w:rsid w:val="00E5336B"/>
    <w:rsid w:val="00E539DB"/>
    <w:rsid w:val="00E53EEE"/>
    <w:rsid w:val="00E53F14"/>
    <w:rsid w:val="00E5454D"/>
    <w:rsid w:val="00E55641"/>
    <w:rsid w:val="00E56C89"/>
    <w:rsid w:val="00E61A54"/>
    <w:rsid w:val="00E626DF"/>
    <w:rsid w:val="00E62D8A"/>
    <w:rsid w:val="00E64CEA"/>
    <w:rsid w:val="00E653F2"/>
    <w:rsid w:val="00E67E35"/>
    <w:rsid w:val="00E700EA"/>
    <w:rsid w:val="00E71578"/>
    <w:rsid w:val="00E725DF"/>
    <w:rsid w:val="00E73092"/>
    <w:rsid w:val="00E75639"/>
    <w:rsid w:val="00E758BE"/>
    <w:rsid w:val="00E76A22"/>
    <w:rsid w:val="00E76F0D"/>
    <w:rsid w:val="00E81A3B"/>
    <w:rsid w:val="00E824C7"/>
    <w:rsid w:val="00E840FA"/>
    <w:rsid w:val="00E847E4"/>
    <w:rsid w:val="00E84BD9"/>
    <w:rsid w:val="00E84FC9"/>
    <w:rsid w:val="00E8646A"/>
    <w:rsid w:val="00E865AE"/>
    <w:rsid w:val="00E90DAA"/>
    <w:rsid w:val="00E931BC"/>
    <w:rsid w:val="00E94065"/>
    <w:rsid w:val="00E955D1"/>
    <w:rsid w:val="00E9618F"/>
    <w:rsid w:val="00E96BD1"/>
    <w:rsid w:val="00E97DB2"/>
    <w:rsid w:val="00EA199D"/>
    <w:rsid w:val="00EA26C7"/>
    <w:rsid w:val="00EA384C"/>
    <w:rsid w:val="00EA5970"/>
    <w:rsid w:val="00EA7118"/>
    <w:rsid w:val="00EA7F93"/>
    <w:rsid w:val="00EB1465"/>
    <w:rsid w:val="00EB1B3B"/>
    <w:rsid w:val="00EB28E5"/>
    <w:rsid w:val="00EB2B61"/>
    <w:rsid w:val="00EB4C6C"/>
    <w:rsid w:val="00EB5CEE"/>
    <w:rsid w:val="00EB64F2"/>
    <w:rsid w:val="00EC05BA"/>
    <w:rsid w:val="00EC1E1C"/>
    <w:rsid w:val="00EC28A3"/>
    <w:rsid w:val="00EC4239"/>
    <w:rsid w:val="00EC5DDC"/>
    <w:rsid w:val="00EC6400"/>
    <w:rsid w:val="00EC65DE"/>
    <w:rsid w:val="00EC6B2A"/>
    <w:rsid w:val="00EC6EE8"/>
    <w:rsid w:val="00ED019A"/>
    <w:rsid w:val="00ED29A2"/>
    <w:rsid w:val="00ED2D5D"/>
    <w:rsid w:val="00ED4264"/>
    <w:rsid w:val="00ED50F0"/>
    <w:rsid w:val="00ED53EF"/>
    <w:rsid w:val="00ED6443"/>
    <w:rsid w:val="00EE1A79"/>
    <w:rsid w:val="00EE2078"/>
    <w:rsid w:val="00EE35C8"/>
    <w:rsid w:val="00EE3A17"/>
    <w:rsid w:val="00EE3ABC"/>
    <w:rsid w:val="00EE5713"/>
    <w:rsid w:val="00EE5EB7"/>
    <w:rsid w:val="00EF0A6C"/>
    <w:rsid w:val="00EF29DF"/>
    <w:rsid w:val="00EF4BFF"/>
    <w:rsid w:val="00EF6FB6"/>
    <w:rsid w:val="00EF709A"/>
    <w:rsid w:val="00EF7D0B"/>
    <w:rsid w:val="00EF7D81"/>
    <w:rsid w:val="00F00206"/>
    <w:rsid w:val="00F01023"/>
    <w:rsid w:val="00F02A0C"/>
    <w:rsid w:val="00F02ECB"/>
    <w:rsid w:val="00F03AD5"/>
    <w:rsid w:val="00F073F7"/>
    <w:rsid w:val="00F103E7"/>
    <w:rsid w:val="00F105E1"/>
    <w:rsid w:val="00F11442"/>
    <w:rsid w:val="00F11AB1"/>
    <w:rsid w:val="00F11CE2"/>
    <w:rsid w:val="00F122D5"/>
    <w:rsid w:val="00F12300"/>
    <w:rsid w:val="00F12DD9"/>
    <w:rsid w:val="00F13ABD"/>
    <w:rsid w:val="00F13D89"/>
    <w:rsid w:val="00F15593"/>
    <w:rsid w:val="00F17C17"/>
    <w:rsid w:val="00F20467"/>
    <w:rsid w:val="00F21C33"/>
    <w:rsid w:val="00F22137"/>
    <w:rsid w:val="00F24463"/>
    <w:rsid w:val="00F24549"/>
    <w:rsid w:val="00F252CD"/>
    <w:rsid w:val="00F25F9C"/>
    <w:rsid w:val="00F27515"/>
    <w:rsid w:val="00F275A0"/>
    <w:rsid w:val="00F30F79"/>
    <w:rsid w:val="00F33937"/>
    <w:rsid w:val="00F33B51"/>
    <w:rsid w:val="00F341AC"/>
    <w:rsid w:val="00F353C1"/>
    <w:rsid w:val="00F36181"/>
    <w:rsid w:val="00F418EA"/>
    <w:rsid w:val="00F41A47"/>
    <w:rsid w:val="00F42189"/>
    <w:rsid w:val="00F4279E"/>
    <w:rsid w:val="00F43E33"/>
    <w:rsid w:val="00F44626"/>
    <w:rsid w:val="00F47491"/>
    <w:rsid w:val="00F47C4E"/>
    <w:rsid w:val="00F50953"/>
    <w:rsid w:val="00F50C99"/>
    <w:rsid w:val="00F52091"/>
    <w:rsid w:val="00F537A7"/>
    <w:rsid w:val="00F53A1D"/>
    <w:rsid w:val="00F54D39"/>
    <w:rsid w:val="00F5709B"/>
    <w:rsid w:val="00F62E8A"/>
    <w:rsid w:val="00F637D3"/>
    <w:rsid w:val="00F64416"/>
    <w:rsid w:val="00F648C1"/>
    <w:rsid w:val="00F64B4C"/>
    <w:rsid w:val="00F64FA2"/>
    <w:rsid w:val="00F65E3A"/>
    <w:rsid w:val="00F66C1E"/>
    <w:rsid w:val="00F6729A"/>
    <w:rsid w:val="00F70702"/>
    <w:rsid w:val="00F70B4A"/>
    <w:rsid w:val="00F727BA"/>
    <w:rsid w:val="00F73B7F"/>
    <w:rsid w:val="00F73E32"/>
    <w:rsid w:val="00F754D1"/>
    <w:rsid w:val="00F76530"/>
    <w:rsid w:val="00F76918"/>
    <w:rsid w:val="00F77784"/>
    <w:rsid w:val="00F80A74"/>
    <w:rsid w:val="00F830C3"/>
    <w:rsid w:val="00F835DA"/>
    <w:rsid w:val="00F8361B"/>
    <w:rsid w:val="00F838D3"/>
    <w:rsid w:val="00F83A9F"/>
    <w:rsid w:val="00F83AEE"/>
    <w:rsid w:val="00F83D57"/>
    <w:rsid w:val="00F84116"/>
    <w:rsid w:val="00F84F31"/>
    <w:rsid w:val="00F853BD"/>
    <w:rsid w:val="00F854A6"/>
    <w:rsid w:val="00F86842"/>
    <w:rsid w:val="00F8712D"/>
    <w:rsid w:val="00F90219"/>
    <w:rsid w:val="00F9040D"/>
    <w:rsid w:val="00F91B6A"/>
    <w:rsid w:val="00F9241D"/>
    <w:rsid w:val="00F92995"/>
    <w:rsid w:val="00F92A24"/>
    <w:rsid w:val="00F92F72"/>
    <w:rsid w:val="00F9308B"/>
    <w:rsid w:val="00F94223"/>
    <w:rsid w:val="00F94B86"/>
    <w:rsid w:val="00F95F36"/>
    <w:rsid w:val="00F95FB3"/>
    <w:rsid w:val="00F96CCD"/>
    <w:rsid w:val="00FA0A5C"/>
    <w:rsid w:val="00FA16F1"/>
    <w:rsid w:val="00FA179B"/>
    <w:rsid w:val="00FA1A67"/>
    <w:rsid w:val="00FA40E6"/>
    <w:rsid w:val="00FA5F4F"/>
    <w:rsid w:val="00FA65D2"/>
    <w:rsid w:val="00FB1F66"/>
    <w:rsid w:val="00FB22D4"/>
    <w:rsid w:val="00FB3347"/>
    <w:rsid w:val="00FB51CB"/>
    <w:rsid w:val="00FB5379"/>
    <w:rsid w:val="00FB546C"/>
    <w:rsid w:val="00FC0C53"/>
    <w:rsid w:val="00FC1E15"/>
    <w:rsid w:val="00FC4E32"/>
    <w:rsid w:val="00FC5C32"/>
    <w:rsid w:val="00FC5E16"/>
    <w:rsid w:val="00FC60F3"/>
    <w:rsid w:val="00FC693E"/>
    <w:rsid w:val="00FD12F6"/>
    <w:rsid w:val="00FD18C5"/>
    <w:rsid w:val="00FD3B96"/>
    <w:rsid w:val="00FD4042"/>
    <w:rsid w:val="00FD47AC"/>
    <w:rsid w:val="00FD5676"/>
    <w:rsid w:val="00FD6CC9"/>
    <w:rsid w:val="00FD79DE"/>
    <w:rsid w:val="00FE0064"/>
    <w:rsid w:val="00FE0537"/>
    <w:rsid w:val="00FE15CC"/>
    <w:rsid w:val="00FE223A"/>
    <w:rsid w:val="00FE32EA"/>
    <w:rsid w:val="00FE3812"/>
    <w:rsid w:val="00FE5879"/>
    <w:rsid w:val="00FE6358"/>
    <w:rsid w:val="00FE69EB"/>
    <w:rsid w:val="00FE7797"/>
    <w:rsid w:val="00FE796F"/>
    <w:rsid w:val="00FE7CEB"/>
    <w:rsid w:val="00FF17A5"/>
    <w:rsid w:val="00FF1C59"/>
    <w:rsid w:val="00FF2CF7"/>
    <w:rsid w:val="00FF3890"/>
    <w:rsid w:val="00FF3FF0"/>
    <w:rsid w:val="00FF4775"/>
    <w:rsid w:val="00FF56CD"/>
    <w:rsid w:val="00FF6ED7"/>
    <w:rsid w:val="00FF7317"/>
    <w:rsid w:val="012AF724"/>
    <w:rsid w:val="021D5F79"/>
    <w:rsid w:val="02E3E4E3"/>
    <w:rsid w:val="030E2B44"/>
    <w:rsid w:val="042CDF1D"/>
    <w:rsid w:val="06F7B01A"/>
    <w:rsid w:val="075E8839"/>
    <w:rsid w:val="0837B658"/>
    <w:rsid w:val="086D4880"/>
    <w:rsid w:val="08CAEC63"/>
    <w:rsid w:val="0A17DC4F"/>
    <w:rsid w:val="0AAE4D89"/>
    <w:rsid w:val="0AE9BD9B"/>
    <w:rsid w:val="0B4F8363"/>
    <w:rsid w:val="0B74BA60"/>
    <w:rsid w:val="0C690B22"/>
    <w:rsid w:val="0CD0B155"/>
    <w:rsid w:val="0D106474"/>
    <w:rsid w:val="0D1A7411"/>
    <w:rsid w:val="0D32976F"/>
    <w:rsid w:val="0D8FB68A"/>
    <w:rsid w:val="0E8224D8"/>
    <w:rsid w:val="0F05991C"/>
    <w:rsid w:val="0F3DB580"/>
    <w:rsid w:val="0FB714B4"/>
    <w:rsid w:val="1033D5AD"/>
    <w:rsid w:val="107132EB"/>
    <w:rsid w:val="11329782"/>
    <w:rsid w:val="119A1D12"/>
    <w:rsid w:val="11AC14C9"/>
    <w:rsid w:val="11D4B01D"/>
    <w:rsid w:val="11E1E4A0"/>
    <w:rsid w:val="120DE474"/>
    <w:rsid w:val="12263407"/>
    <w:rsid w:val="125D3B1D"/>
    <w:rsid w:val="1356DF76"/>
    <w:rsid w:val="137B9236"/>
    <w:rsid w:val="13C9327F"/>
    <w:rsid w:val="14DC4654"/>
    <w:rsid w:val="150FC884"/>
    <w:rsid w:val="152E4BBD"/>
    <w:rsid w:val="1563BF68"/>
    <w:rsid w:val="160095BF"/>
    <w:rsid w:val="16129CDD"/>
    <w:rsid w:val="16827685"/>
    <w:rsid w:val="174EC09E"/>
    <w:rsid w:val="17C29739"/>
    <w:rsid w:val="17F867C3"/>
    <w:rsid w:val="18494A72"/>
    <w:rsid w:val="184FDAA0"/>
    <w:rsid w:val="187E672F"/>
    <w:rsid w:val="1950DC4C"/>
    <w:rsid w:val="19DC9745"/>
    <w:rsid w:val="1A37E1A3"/>
    <w:rsid w:val="1A44C665"/>
    <w:rsid w:val="1A9A4708"/>
    <w:rsid w:val="1B5DB44D"/>
    <w:rsid w:val="1B7C6C9C"/>
    <w:rsid w:val="1B809511"/>
    <w:rsid w:val="1C110416"/>
    <w:rsid w:val="1D825915"/>
    <w:rsid w:val="1DA3F651"/>
    <w:rsid w:val="1E5DD032"/>
    <w:rsid w:val="1E6B391D"/>
    <w:rsid w:val="1EC69534"/>
    <w:rsid w:val="1EE5D412"/>
    <w:rsid w:val="1F7A5BA3"/>
    <w:rsid w:val="1F95D53E"/>
    <w:rsid w:val="1FA482C1"/>
    <w:rsid w:val="2001866E"/>
    <w:rsid w:val="200777B5"/>
    <w:rsid w:val="20079895"/>
    <w:rsid w:val="205D6FD0"/>
    <w:rsid w:val="20D78835"/>
    <w:rsid w:val="2142105A"/>
    <w:rsid w:val="218BB4BF"/>
    <w:rsid w:val="2199B95D"/>
    <w:rsid w:val="21A86588"/>
    <w:rsid w:val="21A9B9C4"/>
    <w:rsid w:val="21D4ADFD"/>
    <w:rsid w:val="225C5526"/>
    <w:rsid w:val="228A2BB0"/>
    <w:rsid w:val="2298F4A7"/>
    <w:rsid w:val="22C7169E"/>
    <w:rsid w:val="22CD3708"/>
    <w:rsid w:val="22F06569"/>
    <w:rsid w:val="22F146EB"/>
    <w:rsid w:val="2418EEBC"/>
    <w:rsid w:val="2446195D"/>
    <w:rsid w:val="247DD80F"/>
    <w:rsid w:val="24B647B9"/>
    <w:rsid w:val="250FFB30"/>
    <w:rsid w:val="2537E1BC"/>
    <w:rsid w:val="254F614F"/>
    <w:rsid w:val="25785F78"/>
    <w:rsid w:val="25E961E7"/>
    <w:rsid w:val="26713601"/>
    <w:rsid w:val="26E3FB37"/>
    <w:rsid w:val="27C5A6E3"/>
    <w:rsid w:val="280E5F79"/>
    <w:rsid w:val="28167719"/>
    <w:rsid w:val="282CEAF5"/>
    <w:rsid w:val="28C9A171"/>
    <w:rsid w:val="28EE1EE2"/>
    <w:rsid w:val="294736ED"/>
    <w:rsid w:val="29605308"/>
    <w:rsid w:val="29DE97C3"/>
    <w:rsid w:val="2A665F75"/>
    <w:rsid w:val="2B072035"/>
    <w:rsid w:val="2BB6676C"/>
    <w:rsid w:val="2BC1BC9B"/>
    <w:rsid w:val="2BF0EA82"/>
    <w:rsid w:val="2BF48E22"/>
    <w:rsid w:val="2C0DBC31"/>
    <w:rsid w:val="2C51B9CF"/>
    <w:rsid w:val="2C7D12CC"/>
    <w:rsid w:val="2D1293BF"/>
    <w:rsid w:val="2D6CAAEE"/>
    <w:rsid w:val="2DCC7F5C"/>
    <w:rsid w:val="2E8A1604"/>
    <w:rsid w:val="2EA19D9F"/>
    <w:rsid w:val="2EC88BA0"/>
    <w:rsid w:val="2F02F5F3"/>
    <w:rsid w:val="2F57870E"/>
    <w:rsid w:val="2FDE2C6A"/>
    <w:rsid w:val="2FECB53A"/>
    <w:rsid w:val="303885B3"/>
    <w:rsid w:val="30F9C0F7"/>
    <w:rsid w:val="3126DF64"/>
    <w:rsid w:val="3149C3A5"/>
    <w:rsid w:val="315381AF"/>
    <w:rsid w:val="31775D16"/>
    <w:rsid w:val="31B56B0A"/>
    <w:rsid w:val="32F044FA"/>
    <w:rsid w:val="330E86A4"/>
    <w:rsid w:val="3362DD82"/>
    <w:rsid w:val="33634F7E"/>
    <w:rsid w:val="33895424"/>
    <w:rsid w:val="34CDFE71"/>
    <w:rsid w:val="34D9F5AF"/>
    <w:rsid w:val="35103C97"/>
    <w:rsid w:val="3582D117"/>
    <w:rsid w:val="360F58BB"/>
    <w:rsid w:val="3718F513"/>
    <w:rsid w:val="37397D9F"/>
    <w:rsid w:val="37426085"/>
    <w:rsid w:val="37C95A38"/>
    <w:rsid w:val="38A11F05"/>
    <w:rsid w:val="38D0402A"/>
    <w:rsid w:val="38F4B9EB"/>
    <w:rsid w:val="3902ACA9"/>
    <w:rsid w:val="3914A931"/>
    <w:rsid w:val="394EB920"/>
    <w:rsid w:val="39632C25"/>
    <w:rsid w:val="39F4B6AC"/>
    <w:rsid w:val="3A060C9A"/>
    <w:rsid w:val="3A3DCCEA"/>
    <w:rsid w:val="3A4BDE22"/>
    <w:rsid w:val="3A78CF43"/>
    <w:rsid w:val="3B85EF08"/>
    <w:rsid w:val="3BB5FD62"/>
    <w:rsid w:val="3CF9AC63"/>
    <w:rsid w:val="3D12143B"/>
    <w:rsid w:val="3D2EFA0E"/>
    <w:rsid w:val="3DC0925F"/>
    <w:rsid w:val="3DFE5C4C"/>
    <w:rsid w:val="3F05B728"/>
    <w:rsid w:val="3F7B52F5"/>
    <w:rsid w:val="3FB3AA46"/>
    <w:rsid w:val="3FC732BD"/>
    <w:rsid w:val="3FDE327D"/>
    <w:rsid w:val="400E1C0F"/>
    <w:rsid w:val="402A4755"/>
    <w:rsid w:val="402B1035"/>
    <w:rsid w:val="418A5C4E"/>
    <w:rsid w:val="41E377A6"/>
    <w:rsid w:val="423E2970"/>
    <w:rsid w:val="4281571A"/>
    <w:rsid w:val="431D569A"/>
    <w:rsid w:val="4358FEA2"/>
    <w:rsid w:val="4398FC61"/>
    <w:rsid w:val="4401DB54"/>
    <w:rsid w:val="4414A3A7"/>
    <w:rsid w:val="44300C1B"/>
    <w:rsid w:val="4493A67D"/>
    <w:rsid w:val="44E173B6"/>
    <w:rsid w:val="4584151B"/>
    <w:rsid w:val="4647CD49"/>
    <w:rsid w:val="46B1AAF6"/>
    <w:rsid w:val="46BEBDB0"/>
    <w:rsid w:val="47212007"/>
    <w:rsid w:val="47819AC4"/>
    <w:rsid w:val="47D4FF36"/>
    <w:rsid w:val="47F5A576"/>
    <w:rsid w:val="481E7690"/>
    <w:rsid w:val="486CFB7C"/>
    <w:rsid w:val="487B6041"/>
    <w:rsid w:val="4885108C"/>
    <w:rsid w:val="489FE290"/>
    <w:rsid w:val="48E8BF44"/>
    <w:rsid w:val="4964E67A"/>
    <w:rsid w:val="49AB4AEE"/>
    <w:rsid w:val="4A1F7FBF"/>
    <w:rsid w:val="4A30A5E8"/>
    <w:rsid w:val="4AC3B4F2"/>
    <w:rsid w:val="4AD41E96"/>
    <w:rsid w:val="4AD7F642"/>
    <w:rsid w:val="4B372DA2"/>
    <w:rsid w:val="4B7E7ABA"/>
    <w:rsid w:val="4BBB595B"/>
    <w:rsid w:val="4C2E2D1E"/>
    <w:rsid w:val="4CC8A9B8"/>
    <w:rsid w:val="4D37E31F"/>
    <w:rsid w:val="4D42B2B5"/>
    <w:rsid w:val="4D4A53F0"/>
    <w:rsid w:val="4DC49C75"/>
    <w:rsid w:val="4E390871"/>
    <w:rsid w:val="4E93A65E"/>
    <w:rsid w:val="4EBD50A2"/>
    <w:rsid w:val="4EC27466"/>
    <w:rsid w:val="4F23EE3F"/>
    <w:rsid w:val="4FBF3F07"/>
    <w:rsid w:val="4FCD5AC3"/>
    <w:rsid w:val="5044DF5F"/>
    <w:rsid w:val="50BEE3B3"/>
    <w:rsid w:val="50FBC047"/>
    <w:rsid w:val="51AC2452"/>
    <w:rsid w:val="51E14E7A"/>
    <w:rsid w:val="526B4CDD"/>
    <w:rsid w:val="52C2FECE"/>
    <w:rsid w:val="52D6C552"/>
    <w:rsid w:val="53023F6B"/>
    <w:rsid w:val="53B7E72E"/>
    <w:rsid w:val="544002F4"/>
    <w:rsid w:val="54501FD9"/>
    <w:rsid w:val="54F68155"/>
    <w:rsid w:val="5557D085"/>
    <w:rsid w:val="55A6D179"/>
    <w:rsid w:val="55BC885F"/>
    <w:rsid w:val="5658FFA3"/>
    <w:rsid w:val="56A7615C"/>
    <w:rsid w:val="583973DB"/>
    <w:rsid w:val="58843D7E"/>
    <w:rsid w:val="58B36DED"/>
    <w:rsid w:val="5910997D"/>
    <w:rsid w:val="59538AD2"/>
    <w:rsid w:val="59677CD5"/>
    <w:rsid w:val="59AF0448"/>
    <w:rsid w:val="59D4DABB"/>
    <w:rsid w:val="5AA4A9C7"/>
    <w:rsid w:val="5AAEF499"/>
    <w:rsid w:val="5AD8E010"/>
    <w:rsid w:val="5AF27247"/>
    <w:rsid w:val="5B1F6DDA"/>
    <w:rsid w:val="5BB80727"/>
    <w:rsid w:val="5BBD9F62"/>
    <w:rsid w:val="5BDE61AD"/>
    <w:rsid w:val="5CA22184"/>
    <w:rsid w:val="5CA23F84"/>
    <w:rsid w:val="5CA3E275"/>
    <w:rsid w:val="5CC7F29F"/>
    <w:rsid w:val="5CE4E813"/>
    <w:rsid w:val="5E19A01C"/>
    <w:rsid w:val="5E1D2473"/>
    <w:rsid w:val="5E6A7852"/>
    <w:rsid w:val="5E743B72"/>
    <w:rsid w:val="5EBA6CE5"/>
    <w:rsid w:val="5F70310D"/>
    <w:rsid w:val="5FB25C3E"/>
    <w:rsid w:val="60056E3D"/>
    <w:rsid w:val="602F47FB"/>
    <w:rsid w:val="6032328D"/>
    <w:rsid w:val="60F74BED"/>
    <w:rsid w:val="611B4975"/>
    <w:rsid w:val="61333D04"/>
    <w:rsid w:val="61336723"/>
    <w:rsid w:val="61489E3D"/>
    <w:rsid w:val="616E9572"/>
    <w:rsid w:val="61BF0AEA"/>
    <w:rsid w:val="61D7B37B"/>
    <w:rsid w:val="6258BEEA"/>
    <w:rsid w:val="62A5849E"/>
    <w:rsid w:val="635312DE"/>
    <w:rsid w:val="63A9D87A"/>
    <w:rsid w:val="64B3D121"/>
    <w:rsid w:val="65366BDE"/>
    <w:rsid w:val="65878979"/>
    <w:rsid w:val="662FD2F1"/>
    <w:rsid w:val="6647D711"/>
    <w:rsid w:val="6714AD77"/>
    <w:rsid w:val="67671058"/>
    <w:rsid w:val="67971D9C"/>
    <w:rsid w:val="689335E2"/>
    <w:rsid w:val="68988CDA"/>
    <w:rsid w:val="68BF76C0"/>
    <w:rsid w:val="68D681A6"/>
    <w:rsid w:val="68E93A88"/>
    <w:rsid w:val="69198888"/>
    <w:rsid w:val="69A9C3D0"/>
    <w:rsid w:val="69B2FB49"/>
    <w:rsid w:val="6A3897FE"/>
    <w:rsid w:val="6A64D11E"/>
    <w:rsid w:val="6AEDA7C6"/>
    <w:rsid w:val="6B34E541"/>
    <w:rsid w:val="6BC7B580"/>
    <w:rsid w:val="6BCDC8B7"/>
    <w:rsid w:val="6C4FDED0"/>
    <w:rsid w:val="6C5C1759"/>
    <w:rsid w:val="6CB18117"/>
    <w:rsid w:val="6CDB4916"/>
    <w:rsid w:val="6D999ADC"/>
    <w:rsid w:val="6D9F3077"/>
    <w:rsid w:val="6E5C04CC"/>
    <w:rsid w:val="6E63C0BA"/>
    <w:rsid w:val="6E8058A8"/>
    <w:rsid w:val="6F8C60FE"/>
    <w:rsid w:val="70091CA3"/>
    <w:rsid w:val="702D1D97"/>
    <w:rsid w:val="70A03ACC"/>
    <w:rsid w:val="70E3276A"/>
    <w:rsid w:val="71A28276"/>
    <w:rsid w:val="71EE2F3F"/>
    <w:rsid w:val="71EE5D48"/>
    <w:rsid w:val="722ADDD1"/>
    <w:rsid w:val="7233B73C"/>
    <w:rsid w:val="72682D90"/>
    <w:rsid w:val="72B57963"/>
    <w:rsid w:val="74283D49"/>
    <w:rsid w:val="74EE6FC6"/>
    <w:rsid w:val="752AD47E"/>
    <w:rsid w:val="7547961B"/>
    <w:rsid w:val="75D5D5D8"/>
    <w:rsid w:val="75D653DE"/>
    <w:rsid w:val="77199585"/>
    <w:rsid w:val="7723B35A"/>
    <w:rsid w:val="7827CBAE"/>
    <w:rsid w:val="783631B9"/>
    <w:rsid w:val="78947F58"/>
    <w:rsid w:val="78D1A389"/>
    <w:rsid w:val="78E90DF3"/>
    <w:rsid w:val="7ACCE833"/>
    <w:rsid w:val="7AE30341"/>
    <w:rsid w:val="7BFB69A1"/>
    <w:rsid w:val="7CCEF996"/>
    <w:rsid w:val="7CF116B8"/>
    <w:rsid w:val="7D00FBCD"/>
    <w:rsid w:val="7D147ADF"/>
    <w:rsid w:val="7D2048F2"/>
    <w:rsid w:val="7D5CEA4F"/>
    <w:rsid w:val="7D640D51"/>
    <w:rsid w:val="7E2F4D34"/>
    <w:rsid w:val="7E7B569E"/>
    <w:rsid w:val="7E8DEE29"/>
    <w:rsid w:val="7EB66F32"/>
    <w:rsid w:val="7F05B873"/>
    <w:rsid w:val="7F0AE8C5"/>
    <w:rsid w:val="7F5A6E74"/>
    <w:rsid w:val="7F9F1A0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45CE13"/>
  <w15:chartTrackingRefBased/>
  <w15:docId w15:val="{79744BF9-7A1A-49F2-8C37-DD36E2E88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kern w:val="2"/>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77C3"/>
    <w:pPr>
      <w:tabs>
        <w:tab w:val="center" w:pos="4819"/>
        <w:tab w:val="right" w:pos="9638"/>
      </w:tabs>
      <w:spacing w:after="0" w:line="240" w:lineRule="auto"/>
    </w:pPr>
  </w:style>
  <w:style w:type="character" w:customStyle="1" w:styleId="HeaderChar">
    <w:name w:val="Header Char"/>
    <w:basedOn w:val="DefaultParagraphFont"/>
    <w:link w:val="Header"/>
    <w:uiPriority w:val="99"/>
    <w:rsid w:val="004577C3"/>
  </w:style>
  <w:style w:type="paragraph" w:styleId="Footer">
    <w:name w:val="footer"/>
    <w:basedOn w:val="Normal"/>
    <w:link w:val="FooterChar"/>
    <w:uiPriority w:val="99"/>
    <w:unhideWhenUsed/>
    <w:rsid w:val="004577C3"/>
    <w:pPr>
      <w:tabs>
        <w:tab w:val="center" w:pos="4819"/>
        <w:tab w:val="right" w:pos="9638"/>
      </w:tabs>
      <w:spacing w:after="0" w:line="240" w:lineRule="auto"/>
    </w:pPr>
  </w:style>
  <w:style w:type="character" w:customStyle="1" w:styleId="FooterChar">
    <w:name w:val="Footer Char"/>
    <w:basedOn w:val="DefaultParagraphFont"/>
    <w:link w:val="Footer"/>
    <w:uiPriority w:val="99"/>
    <w:rsid w:val="004577C3"/>
  </w:style>
  <w:style w:type="paragraph" w:styleId="ListParagraph">
    <w:name w:val="List Paragraph"/>
    <w:aliases w:val="Styl 1,Nagłowek 3,lp1,Preambuła,Key,EST_akapit z listą,Obiekt,List Paragraph1,maz_wyliczenie,opis dzialania,K-P_odwolanie,A_wyliczenie,Akapit z listą5,Liste à puces retrait droite,Wyliczanie,Numerowanie,Akapit z listą31,Bullet list"/>
    <w:basedOn w:val="Normal"/>
    <w:link w:val="ListParagraphChar"/>
    <w:uiPriority w:val="34"/>
    <w:qFormat/>
    <w:rsid w:val="001F09EA"/>
    <w:pPr>
      <w:ind w:left="720"/>
      <w:contextualSpacing/>
    </w:pPr>
  </w:style>
  <w:style w:type="paragraph" w:styleId="Caption">
    <w:name w:val="caption"/>
    <w:basedOn w:val="Normal"/>
    <w:next w:val="Normal"/>
    <w:uiPriority w:val="35"/>
    <w:unhideWhenUsed/>
    <w:qFormat/>
    <w:rsid w:val="00DA44D3"/>
    <w:pPr>
      <w:spacing w:after="200" w:line="240" w:lineRule="auto"/>
    </w:pPr>
    <w:rPr>
      <w:i/>
      <w:iCs/>
      <w:color w:val="44546A"/>
      <w:sz w:val="18"/>
      <w:szCs w:val="18"/>
    </w:rPr>
  </w:style>
  <w:style w:type="table" w:styleId="TableGrid">
    <w:name w:val="Table Grid"/>
    <w:basedOn w:val="TableNormal"/>
    <w:uiPriority w:val="39"/>
    <w:rsid w:val="007131D9"/>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D4E36"/>
    <w:rPr>
      <w:kern w:val="2"/>
      <w:sz w:val="22"/>
      <w:szCs w:val="22"/>
      <w:lang w:eastAsia="en-US"/>
    </w:rPr>
  </w:style>
  <w:style w:type="character" w:styleId="CommentReference">
    <w:name w:val="annotation reference"/>
    <w:uiPriority w:val="99"/>
    <w:semiHidden/>
    <w:unhideWhenUsed/>
    <w:rsid w:val="00353813"/>
    <w:rPr>
      <w:sz w:val="16"/>
      <w:szCs w:val="16"/>
    </w:rPr>
  </w:style>
  <w:style w:type="paragraph" w:styleId="CommentText">
    <w:name w:val="annotation text"/>
    <w:basedOn w:val="Normal"/>
    <w:link w:val="CommentTextChar"/>
    <w:uiPriority w:val="99"/>
    <w:unhideWhenUsed/>
    <w:rsid w:val="00353813"/>
    <w:pPr>
      <w:spacing w:line="240" w:lineRule="auto"/>
    </w:pPr>
    <w:rPr>
      <w:sz w:val="20"/>
      <w:szCs w:val="20"/>
    </w:rPr>
  </w:style>
  <w:style w:type="character" w:customStyle="1" w:styleId="CommentTextChar">
    <w:name w:val="Comment Text Char"/>
    <w:link w:val="CommentText"/>
    <w:uiPriority w:val="99"/>
    <w:rsid w:val="00353813"/>
    <w:rPr>
      <w:sz w:val="20"/>
      <w:szCs w:val="20"/>
    </w:rPr>
  </w:style>
  <w:style w:type="paragraph" w:styleId="CommentSubject">
    <w:name w:val="annotation subject"/>
    <w:basedOn w:val="CommentText"/>
    <w:next w:val="CommentText"/>
    <w:link w:val="CommentSubjectChar"/>
    <w:uiPriority w:val="99"/>
    <w:semiHidden/>
    <w:unhideWhenUsed/>
    <w:rsid w:val="00353813"/>
    <w:rPr>
      <w:b/>
      <w:bCs/>
    </w:rPr>
  </w:style>
  <w:style w:type="character" w:customStyle="1" w:styleId="CommentSubjectChar">
    <w:name w:val="Comment Subject Char"/>
    <w:link w:val="CommentSubject"/>
    <w:uiPriority w:val="99"/>
    <w:semiHidden/>
    <w:rsid w:val="00353813"/>
    <w:rPr>
      <w:b/>
      <w:bCs/>
      <w:sz w:val="20"/>
      <w:szCs w:val="20"/>
    </w:rPr>
  </w:style>
  <w:style w:type="character" w:customStyle="1" w:styleId="normaltextrun">
    <w:name w:val="normaltextrun"/>
    <w:basedOn w:val="DefaultParagraphFont"/>
    <w:rsid w:val="006E020F"/>
  </w:style>
  <w:style w:type="character" w:customStyle="1" w:styleId="eop">
    <w:name w:val="eop"/>
    <w:basedOn w:val="DefaultParagraphFont"/>
    <w:rsid w:val="006E020F"/>
  </w:style>
  <w:style w:type="paragraph" w:customStyle="1" w:styleId="paragraph">
    <w:name w:val="paragraph"/>
    <w:basedOn w:val="Normal"/>
    <w:rsid w:val="008356B4"/>
    <w:pPr>
      <w:spacing w:before="100" w:beforeAutospacing="1" w:after="100" w:afterAutospacing="1" w:line="240" w:lineRule="auto"/>
    </w:pPr>
    <w:rPr>
      <w:rFonts w:ascii="Times New Roman" w:eastAsia="Times New Roman" w:hAnsi="Times New Roman" w:cs="Times New Roman"/>
      <w:kern w:val="0"/>
      <w:sz w:val="24"/>
      <w:szCs w:val="24"/>
      <w:lang w:eastAsia="lt-LT"/>
    </w:rPr>
  </w:style>
  <w:style w:type="character" w:styleId="Hyperlink">
    <w:name w:val="Hyperlink"/>
    <w:uiPriority w:val="99"/>
    <w:unhideWhenUsed/>
    <w:rsid w:val="00AB7F29"/>
    <w:rPr>
      <w:color w:val="0563C1"/>
      <w:u w:val="single"/>
    </w:rPr>
  </w:style>
  <w:style w:type="character" w:styleId="FollowedHyperlink">
    <w:name w:val="FollowedHyperlink"/>
    <w:uiPriority w:val="99"/>
    <w:semiHidden/>
    <w:unhideWhenUsed/>
    <w:rsid w:val="00AB7F29"/>
    <w:rPr>
      <w:color w:val="954F72"/>
      <w:u w:val="single"/>
    </w:rPr>
  </w:style>
  <w:style w:type="character" w:styleId="UnresolvedMention">
    <w:name w:val="Unresolved Mention"/>
    <w:uiPriority w:val="99"/>
    <w:semiHidden/>
    <w:unhideWhenUsed/>
    <w:rsid w:val="00A42748"/>
    <w:rPr>
      <w:color w:val="605E5C"/>
      <w:shd w:val="clear" w:color="auto" w:fill="E1DFDD"/>
    </w:rPr>
  </w:style>
  <w:style w:type="character" w:customStyle="1" w:styleId="ListParagraphChar">
    <w:name w:val="List Paragraph Char"/>
    <w:aliases w:val="Styl 1 Char,Nagłowek 3 Char,lp1 Char,Preambuła Char,Key Char,EST_akapit z listą Char,Obiekt Char,List Paragraph1 Char,maz_wyliczenie Char,opis dzialania Char,K-P_odwolanie Char,A_wyliczenie Char,Akapit z listą5 Char,Wyliczanie Char"/>
    <w:link w:val="ListParagraph"/>
    <w:uiPriority w:val="34"/>
    <w:qFormat/>
    <w:locked/>
    <w:rsid w:val="00A82AA8"/>
  </w:style>
  <w:style w:type="paragraph" w:styleId="FootnoteText">
    <w:name w:val="footnote text"/>
    <w:basedOn w:val="Normal"/>
    <w:link w:val="FootnoteTextChar"/>
    <w:uiPriority w:val="99"/>
    <w:unhideWhenUsed/>
    <w:rsid w:val="00BC63AB"/>
    <w:pPr>
      <w:spacing w:after="0" w:line="240" w:lineRule="auto"/>
    </w:pPr>
    <w:rPr>
      <w:rFonts w:ascii="Century Gothic" w:eastAsia="Times New Roman" w:hAnsi="Century Gothic" w:cs="Times New Roman"/>
      <w:kern w:val="0"/>
      <w:sz w:val="20"/>
      <w:szCs w:val="20"/>
      <w:lang w:val="en-GB" w:eastAsia="pl-PL"/>
    </w:rPr>
  </w:style>
  <w:style w:type="character" w:customStyle="1" w:styleId="FootnoteTextChar">
    <w:name w:val="Footnote Text Char"/>
    <w:link w:val="FootnoteText"/>
    <w:uiPriority w:val="99"/>
    <w:rsid w:val="00BC63AB"/>
    <w:rPr>
      <w:rFonts w:ascii="Century Gothic" w:eastAsia="Times New Roman" w:hAnsi="Century Gothic" w:cs="Times New Roman"/>
      <w:kern w:val="0"/>
      <w:sz w:val="20"/>
      <w:szCs w:val="20"/>
      <w:lang w:val="en-GB" w:eastAsia="pl-PL"/>
    </w:rPr>
  </w:style>
  <w:style w:type="character" w:styleId="FootnoteReference">
    <w:name w:val="footnote reference"/>
    <w:uiPriority w:val="99"/>
    <w:semiHidden/>
    <w:unhideWhenUsed/>
    <w:rsid w:val="00BC63AB"/>
    <w:rPr>
      <w:vertAlign w:val="superscript"/>
    </w:rPr>
  </w:style>
  <w:style w:type="character" w:styleId="Mention">
    <w:name w:val="Mention"/>
    <w:uiPriority w:val="99"/>
    <w:unhideWhenUsed/>
    <w:rsid w:val="00CE5020"/>
    <w:rPr>
      <w:color w:val="2B579A"/>
      <w:shd w:val="clear" w:color="auto" w:fill="E1DFDD"/>
    </w:rPr>
  </w:style>
  <w:style w:type="paragraph" w:styleId="Subtitle">
    <w:name w:val="Subtitle"/>
    <w:basedOn w:val="Normal"/>
    <w:link w:val="SubtitleChar"/>
    <w:uiPriority w:val="99"/>
    <w:qFormat/>
    <w:rsid w:val="00254AF1"/>
    <w:pPr>
      <w:spacing w:after="0" w:line="240" w:lineRule="auto"/>
    </w:pPr>
    <w:rPr>
      <w:rFonts w:ascii="Times New Roman" w:eastAsia="Times New Roman" w:hAnsi="Times New Roman" w:cs="Times New Roman"/>
      <w:kern w:val="0"/>
      <w:sz w:val="24"/>
      <w:szCs w:val="24"/>
      <w:u w:val="single"/>
      <w:lang w:val="en-US"/>
    </w:rPr>
  </w:style>
  <w:style w:type="character" w:customStyle="1" w:styleId="SubtitleChar">
    <w:name w:val="Subtitle Char"/>
    <w:link w:val="Subtitle"/>
    <w:uiPriority w:val="99"/>
    <w:rsid w:val="00254AF1"/>
    <w:rPr>
      <w:rFonts w:ascii="Times New Roman" w:eastAsia="Times New Roman" w:hAnsi="Times New Roman" w:cs="Times New Roman"/>
      <w:kern w:val="0"/>
      <w:sz w:val="24"/>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20199">
      <w:bodyDiv w:val="1"/>
      <w:marLeft w:val="0"/>
      <w:marRight w:val="0"/>
      <w:marTop w:val="0"/>
      <w:marBottom w:val="0"/>
      <w:divBdr>
        <w:top w:val="none" w:sz="0" w:space="0" w:color="auto"/>
        <w:left w:val="none" w:sz="0" w:space="0" w:color="auto"/>
        <w:bottom w:val="none" w:sz="0" w:space="0" w:color="auto"/>
        <w:right w:val="none" w:sz="0" w:space="0" w:color="auto"/>
      </w:divBdr>
      <w:divsChild>
        <w:div w:id="617875074">
          <w:marLeft w:val="240"/>
          <w:marRight w:val="0"/>
          <w:marTop w:val="0"/>
          <w:marBottom w:val="0"/>
          <w:divBdr>
            <w:top w:val="none" w:sz="0" w:space="0" w:color="auto"/>
            <w:left w:val="none" w:sz="0" w:space="0" w:color="auto"/>
            <w:bottom w:val="none" w:sz="0" w:space="0" w:color="auto"/>
            <w:right w:val="none" w:sz="0" w:space="0" w:color="auto"/>
          </w:divBdr>
          <w:divsChild>
            <w:div w:id="7417362">
              <w:marLeft w:val="0"/>
              <w:marRight w:val="0"/>
              <w:marTop w:val="0"/>
              <w:marBottom w:val="0"/>
              <w:divBdr>
                <w:top w:val="none" w:sz="0" w:space="0" w:color="auto"/>
                <w:left w:val="none" w:sz="0" w:space="0" w:color="auto"/>
                <w:bottom w:val="none" w:sz="0" w:space="0" w:color="auto"/>
                <w:right w:val="none" w:sz="0" w:space="0" w:color="auto"/>
              </w:divBdr>
              <w:divsChild>
                <w:div w:id="560021965">
                  <w:marLeft w:val="0"/>
                  <w:marRight w:val="0"/>
                  <w:marTop w:val="0"/>
                  <w:marBottom w:val="0"/>
                  <w:divBdr>
                    <w:top w:val="none" w:sz="0" w:space="0" w:color="auto"/>
                    <w:left w:val="none" w:sz="0" w:space="0" w:color="auto"/>
                    <w:bottom w:val="none" w:sz="0" w:space="0" w:color="auto"/>
                    <w:right w:val="none" w:sz="0" w:space="0" w:color="auto"/>
                  </w:divBdr>
                </w:div>
                <w:div w:id="585067722">
                  <w:marLeft w:val="240"/>
                  <w:marRight w:val="0"/>
                  <w:marTop w:val="0"/>
                  <w:marBottom w:val="0"/>
                  <w:divBdr>
                    <w:top w:val="none" w:sz="0" w:space="0" w:color="auto"/>
                    <w:left w:val="none" w:sz="0" w:space="0" w:color="auto"/>
                    <w:bottom w:val="none" w:sz="0" w:space="0" w:color="auto"/>
                    <w:right w:val="none" w:sz="0" w:space="0" w:color="auto"/>
                  </w:divBdr>
                  <w:divsChild>
                    <w:div w:id="84225533">
                      <w:marLeft w:val="0"/>
                      <w:marRight w:val="0"/>
                      <w:marTop w:val="0"/>
                      <w:marBottom w:val="0"/>
                      <w:divBdr>
                        <w:top w:val="none" w:sz="0" w:space="0" w:color="auto"/>
                        <w:left w:val="none" w:sz="0" w:space="0" w:color="auto"/>
                        <w:bottom w:val="none" w:sz="0" w:space="0" w:color="auto"/>
                        <w:right w:val="none" w:sz="0" w:space="0" w:color="auto"/>
                      </w:divBdr>
                    </w:div>
                    <w:div w:id="1116414422">
                      <w:marLeft w:val="0"/>
                      <w:marRight w:val="0"/>
                      <w:marTop w:val="0"/>
                      <w:marBottom w:val="0"/>
                      <w:divBdr>
                        <w:top w:val="none" w:sz="0" w:space="0" w:color="auto"/>
                        <w:left w:val="none" w:sz="0" w:space="0" w:color="auto"/>
                        <w:bottom w:val="none" w:sz="0" w:space="0" w:color="auto"/>
                        <w:right w:val="none" w:sz="0" w:space="0" w:color="auto"/>
                      </w:divBdr>
                      <w:divsChild>
                        <w:div w:id="231355437">
                          <w:marLeft w:val="0"/>
                          <w:marRight w:val="0"/>
                          <w:marTop w:val="0"/>
                          <w:marBottom w:val="0"/>
                          <w:divBdr>
                            <w:top w:val="none" w:sz="0" w:space="0" w:color="auto"/>
                            <w:left w:val="none" w:sz="0" w:space="0" w:color="auto"/>
                            <w:bottom w:val="none" w:sz="0" w:space="0" w:color="auto"/>
                            <w:right w:val="none" w:sz="0" w:space="0" w:color="auto"/>
                          </w:divBdr>
                        </w:div>
                        <w:div w:id="944387797">
                          <w:marLeft w:val="0"/>
                          <w:marRight w:val="0"/>
                          <w:marTop w:val="0"/>
                          <w:marBottom w:val="0"/>
                          <w:divBdr>
                            <w:top w:val="none" w:sz="0" w:space="0" w:color="auto"/>
                            <w:left w:val="none" w:sz="0" w:space="0" w:color="auto"/>
                            <w:bottom w:val="none" w:sz="0" w:space="0" w:color="auto"/>
                            <w:right w:val="none" w:sz="0" w:space="0" w:color="auto"/>
                          </w:divBdr>
                        </w:div>
                        <w:div w:id="1151871893">
                          <w:marLeft w:val="240"/>
                          <w:marRight w:val="0"/>
                          <w:marTop w:val="0"/>
                          <w:marBottom w:val="0"/>
                          <w:divBdr>
                            <w:top w:val="none" w:sz="0" w:space="0" w:color="auto"/>
                            <w:left w:val="none" w:sz="0" w:space="0" w:color="auto"/>
                            <w:bottom w:val="none" w:sz="0" w:space="0" w:color="auto"/>
                            <w:right w:val="none" w:sz="0" w:space="0" w:color="auto"/>
                          </w:divBdr>
                          <w:divsChild>
                            <w:div w:id="350109549">
                              <w:marLeft w:val="0"/>
                              <w:marRight w:val="0"/>
                              <w:marTop w:val="0"/>
                              <w:marBottom w:val="0"/>
                              <w:divBdr>
                                <w:top w:val="none" w:sz="0" w:space="0" w:color="auto"/>
                                <w:left w:val="none" w:sz="0" w:space="0" w:color="auto"/>
                                <w:bottom w:val="none" w:sz="0" w:space="0" w:color="auto"/>
                                <w:right w:val="none" w:sz="0" w:space="0" w:color="auto"/>
                              </w:divBdr>
                            </w:div>
                            <w:div w:id="396361870">
                              <w:marLeft w:val="0"/>
                              <w:marRight w:val="0"/>
                              <w:marTop w:val="0"/>
                              <w:marBottom w:val="0"/>
                              <w:divBdr>
                                <w:top w:val="none" w:sz="0" w:space="0" w:color="auto"/>
                                <w:left w:val="none" w:sz="0" w:space="0" w:color="auto"/>
                                <w:bottom w:val="none" w:sz="0" w:space="0" w:color="auto"/>
                                <w:right w:val="none" w:sz="0" w:space="0" w:color="auto"/>
                              </w:divBdr>
                            </w:div>
                            <w:div w:id="1632251296">
                              <w:marLeft w:val="0"/>
                              <w:marRight w:val="0"/>
                              <w:marTop w:val="0"/>
                              <w:marBottom w:val="0"/>
                              <w:divBdr>
                                <w:top w:val="none" w:sz="0" w:space="0" w:color="auto"/>
                                <w:left w:val="none" w:sz="0" w:space="0" w:color="auto"/>
                                <w:bottom w:val="none" w:sz="0" w:space="0" w:color="auto"/>
                                <w:right w:val="none" w:sz="0" w:space="0" w:color="auto"/>
                              </w:divBdr>
                            </w:div>
                            <w:div w:id="1843010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550559">
                      <w:marLeft w:val="0"/>
                      <w:marRight w:val="0"/>
                      <w:marTop w:val="0"/>
                      <w:marBottom w:val="0"/>
                      <w:divBdr>
                        <w:top w:val="none" w:sz="0" w:space="0" w:color="auto"/>
                        <w:left w:val="none" w:sz="0" w:space="0" w:color="auto"/>
                        <w:bottom w:val="none" w:sz="0" w:space="0" w:color="auto"/>
                        <w:right w:val="none" w:sz="0" w:space="0" w:color="auto"/>
                      </w:divBdr>
                    </w:div>
                  </w:divsChild>
                </w:div>
                <w:div w:id="1726643222">
                  <w:marLeft w:val="0"/>
                  <w:marRight w:val="0"/>
                  <w:marTop w:val="0"/>
                  <w:marBottom w:val="0"/>
                  <w:divBdr>
                    <w:top w:val="none" w:sz="0" w:space="0" w:color="auto"/>
                    <w:left w:val="none" w:sz="0" w:space="0" w:color="auto"/>
                    <w:bottom w:val="none" w:sz="0" w:space="0" w:color="auto"/>
                    <w:right w:val="none" w:sz="0" w:space="0" w:color="auto"/>
                  </w:divBdr>
                </w:div>
              </w:divsChild>
            </w:div>
            <w:div w:id="604654480">
              <w:marLeft w:val="0"/>
              <w:marRight w:val="0"/>
              <w:marTop w:val="0"/>
              <w:marBottom w:val="0"/>
              <w:divBdr>
                <w:top w:val="none" w:sz="0" w:space="0" w:color="auto"/>
                <w:left w:val="none" w:sz="0" w:space="0" w:color="auto"/>
                <w:bottom w:val="none" w:sz="0" w:space="0" w:color="auto"/>
                <w:right w:val="none" w:sz="0" w:space="0" w:color="auto"/>
              </w:divBdr>
            </w:div>
            <w:div w:id="801734214">
              <w:marLeft w:val="0"/>
              <w:marRight w:val="0"/>
              <w:marTop w:val="0"/>
              <w:marBottom w:val="0"/>
              <w:divBdr>
                <w:top w:val="none" w:sz="0" w:space="0" w:color="auto"/>
                <w:left w:val="none" w:sz="0" w:space="0" w:color="auto"/>
                <w:bottom w:val="none" w:sz="0" w:space="0" w:color="auto"/>
                <w:right w:val="none" w:sz="0" w:space="0" w:color="auto"/>
              </w:divBdr>
            </w:div>
            <w:div w:id="849760474">
              <w:marLeft w:val="0"/>
              <w:marRight w:val="0"/>
              <w:marTop w:val="0"/>
              <w:marBottom w:val="0"/>
              <w:divBdr>
                <w:top w:val="none" w:sz="0" w:space="0" w:color="auto"/>
                <w:left w:val="none" w:sz="0" w:space="0" w:color="auto"/>
                <w:bottom w:val="none" w:sz="0" w:space="0" w:color="auto"/>
                <w:right w:val="none" w:sz="0" w:space="0" w:color="auto"/>
              </w:divBdr>
            </w:div>
            <w:div w:id="1101297774">
              <w:marLeft w:val="0"/>
              <w:marRight w:val="0"/>
              <w:marTop w:val="0"/>
              <w:marBottom w:val="0"/>
              <w:divBdr>
                <w:top w:val="none" w:sz="0" w:space="0" w:color="auto"/>
                <w:left w:val="none" w:sz="0" w:space="0" w:color="auto"/>
                <w:bottom w:val="none" w:sz="0" w:space="0" w:color="auto"/>
                <w:right w:val="none" w:sz="0" w:space="0" w:color="auto"/>
              </w:divBdr>
              <w:divsChild>
                <w:div w:id="455366800">
                  <w:marLeft w:val="240"/>
                  <w:marRight w:val="0"/>
                  <w:marTop w:val="0"/>
                  <w:marBottom w:val="0"/>
                  <w:divBdr>
                    <w:top w:val="none" w:sz="0" w:space="0" w:color="auto"/>
                    <w:left w:val="none" w:sz="0" w:space="0" w:color="auto"/>
                    <w:bottom w:val="none" w:sz="0" w:space="0" w:color="auto"/>
                    <w:right w:val="none" w:sz="0" w:space="0" w:color="auto"/>
                  </w:divBdr>
                  <w:divsChild>
                    <w:div w:id="348258479">
                      <w:marLeft w:val="0"/>
                      <w:marRight w:val="0"/>
                      <w:marTop w:val="0"/>
                      <w:marBottom w:val="0"/>
                      <w:divBdr>
                        <w:top w:val="none" w:sz="0" w:space="0" w:color="auto"/>
                        <w:left w:val="none" w:sz="0" w:space="0" w:color="auto"/>
                        <w:bottom w:val="none" w:sz="0" w:space="0" w:color="auto"/>
                        <w:right w:val="none" w:sz="0" w:space="0" w:color="auto"/>
                      </w:divBdr>
                    </w:div>
                    <w:div w:id="858811307">
                      <w:marLeft w:val="0"/>
                      <w:marRight w:val="0"/>
                      <w:marTop w:val="0"/>
                      <w:marBottom w:val="0"/>
                      <w:divBdr>
                        <w:top w:val="none" w:sz="0" w:space="0" w:color="auto"/>
                        <w:left w:val="none" w:sz="0" w:space="0" w:color="auto"/>
                        <w:bottom w:val="none" w:sz="0" w:space="0" w:color="auto"/>
                        <w:right w:val="none" w:sz="0" w:space="0" w:color="auto"/>
                      </w:divBdr>
                    </w:div>
                    <w:div w:id="1865091350">
                      <w:marLeft w:val="0"/>
                      <w:marRight w:val="0"/>
                      <w:marTop w:val="0"/>
                      <w:marBottom w:val="0"/>
                      <w:divBdr>
                        <w:top w:val="none" w:sz="0" w:space="0" w:color="auto"/>
                        <w:left w:val="none" w:sz="0" w:space="0" w:color="auto"/>
                        <w:bottom w:val="none" w:sz="0" w:space="0" w:color="auto"/>
                        <w:right w:val="none" w:sz="0" w:space="0" w:color="auto"/>
                      </w:divBdr>
                      <w:divsChild>
                        <w:div w:id="624236712">
                          <w:marLeft w:val="0"/>
                          <w:marRight w:val="0"/>
                          <w:marTop w:val="0"/>
                          <w:marBottom w:val="0"/>
                          <w:divBdr>
                            <w:top w:val="none" w:sz="0" w:space="0" w:color="auto"/>
                            <w:left w:val="none" w:sz="0" w:space="0" w:color="auto"/>
                            <w:bottom w:val="none" w:sz="0" w:space="0" w:color="auto"/>
                            <w:right w:val="none" w:sz="0" w:space="0" w:color="auto"/>
                          </w:divBdr>
                        </w:div>
                        <w:div w:id="789709907">
                          <w:marLeft w:val="0"/>
                          <w:marRight w:val="0"/>
                          <w:marTop w:val="0"/>
                          <w:marBottom w:val="0"/>
                          <w:divBdr>
                            <w:top w:val="none" w:sz="0" w:space="0" w:color="auto"/>
                            <w:left w:val="none" w:sz="0" w:space="0" w:color="auto"/>
                            <w:bottom w:val="none" w:sz="0" w:space="0" w:color="auto"/>
                            <w:right w:val="none" w:sz="0" w:space="0" w:color="auto"/>
                          </w:divBdr>
                        </w:div>
                        <w:div w:id="1037852209">
                          <w:marLeft w:val="240"/>
                          <w:marRight w:val="0"/>
                          <w:marTop w:val="0"/>
                          <w:marBottom w:val="0"/>
                          <w:divBdr>
                            <w:top w:val="none" w:sz="0" w:space="0" w:color="auto"/>
                            <w:left w:val="none" w:sz="0" w:space="0" w:color="auto"/>
                            <w:bottom w:val="none" w:sz="0" w:space="0" w:color="auto"/>
                            <w:right w:val="none" w:sz="0" w:space="0" w:color="auto"/>
                          </w:divBdr>
                          <w:divsChild>
                            <w:div w:id="383650120">
                              <w:marLeft w:val="0"/>
                              <w:marRight w:val="0"/>
                              <w:marTop w:val="0"/>
                              <w:marBottom w:val="0"/>
                              <w:divBdr>
                                <w:top w:val="none" w:sz="0" w:space="0" w:color="auto"/>
                                <w:left w:val="none" w:sz="0" w:space="0" w:color="auto"/>
                                <w:bottom w:val="none" w:sz="0" w:space="0" w:color="auto"/>
                                <w:right w:val="none" w:sz="0" w:space="0" w:color="auto"/>
                              </w:divBdr>
                            </w:div>
                            <w:div w:id="419910866">
                              <w:marLeft w:val="0"/>
                              <w:marRight w:val="0"/>
                              <w:marTop w:val="0"/>
                              <w:marBottom w:val="0"/>
                              <w:divBdr>
                                <w:top w:val="none" w:sz="0" w:space="0" w:color="auto"/>
                                <w:left w:val="none" w:sz="0" w:space="0" w:color="auto"/>
                                <w:bottom w:val="none" w:sz="0" w:space="0" w:color="auto"/>
                                <w:right w:val="none" w:sz="0" w:space="0" w:color="auto"/>
                              </w:divBdr>
                            </w:div>
                            <w:div w:id="545607550">
                              <w:marLeft w:val="0"/>
                              <w:marRight w:val="0"/>
                              <w:marTop w:val="0"/>
                              <w:marBottom w:val="0"/>
                              <w:divBdr>
                                <w:top w:val="none" w:sz="0" w:space="0" w:color="auto"/>
                                <w:left w:val="none" w:sz="0" w:space="0" w:color="auto"/>
                                <w:bottom w:val="none" w:sz="0" w:space="0" w:color="auto"/>
                                <w:right w:val="none" w:sz="0" w:space="0" w:color="auto"/>
                              </w:divBdr>
                            </w:div>
                            <w:div w:id="180789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293414">
                  <w:marLeft w:val="0"/>
                  <w:marRight w:val="0"/>
                  <w:marTop w:val="0"/>
                  <w:marBottom w:val="0"/>
                  <w:divBdr>
                    <w:top w:val="none" w:sz="0" w:space="0" w:color="auto"/>
                    <w:left w:val="none" w:sz="0" w:space="0" w:color="auto"/>
                    <w:bottom w:val="none" w:sz="0" w:space="0" w:color="auto"/>
                    <w:right w:val="none" w:sz="0" w:space="0" w:color="auto"/>
                  </w:divBdr>
                </w:div>
                <w:div w:id="1585450205">
                  <w:marLeft w:val="0"/>
                  <w:marRight w:val="0"/>
                  <w:marTop w:val="0"/>
                  <w:marBottom w:val="0"/>
                  <w:divBdr>
                    <w:top w:val="none" w:sz="0" w:space="0" w:color="auto"/>
                    <w:left w:val="none" w:sz="0" w:space="0" w:color="auto"/>
                    <w:bottom w:val="none" w:sz="0" w:space="0" w:color="auto"/>
                    <w:right w:val="none" w:sz="0" w:space="0" w:color="auto"/>
                  </w:divBdr>
                </w:div>
              </w:divsChild>
            </w:div>
            <w:div w:id="1849901102">
              <w:marLeft w:val="0"/>
              <w:marRight w:val="0"/>
              <w:marTop w:val="0"/>
              <w:marBottom w:val="0"/>
              <w:divBdr>
                <w:top w:val="none" w:sz="0" w:space="0" w:color="auto"/>
                <w:left w:val="none" w:sz="0" w:space="0" w:color="auto"/>
                <w:bottom w:val="none" w:sz="0" w:space="0" w:color="auto"/>
                <w:right w:val="none" w:sz="0" w:space="0" w:color="auto"/>
              </w:divBdr>
            </w:div>
            <w:div w:id="2007320333">
              <w:marLeft w:val="0"/>
              <w:marRight w:val="0"/>
              <w:marTop w:val="0"/>
              <w:marBottom w:val="0"/>
              <w:divBdr>
                <w:top w:val="none" w:sz="0" w:space="0" w:color="auto"/>
                <w:left w:val="none" w:sz="0" w:space="0" w:color="auto"/>
                <w:bottom w:val="none" w:sz="0" w:space="0" w:color="auto"/>
                <w:right w:val="none" w:sz="0" w:space="0" w:color="auto"/>
              </w:divBdr>
            </w:div>
            <w:div w:id="2105764098">
              <w:marLeft w:val="0"/>
              <w:marRight w:val="0"/>
              <w:marTop w:val="0"/>
              <w:marBottom w:val="0"/>
              <w:divBdr>
                <w:top w:val="none" w:sz="0" w:space="0" w:color="auto"/>
                <w:left w:val="none" w:sz="0" w:space="0" w:color="auto"/>
                <w:bottom w:val="none" w:sz="0" w:space="0" w:color="auto"/>
                <w:right w:val="none" w:sz="0" w:space="0" w:color="auto"/>
              </w:divBdr>
              <w:divsChild>
                <w:div w:id="1205142258">
                  <w:marLeft w:val="0"/>
                  <w:marRight w:val="0"/>
                  <w:marTop w:val="0"/>
                  <w:marBottom w:val="0"/>
                  <w:divBdr>
                    <w:top w:val="none" w:sz="0" w:space="0" w:color="auto"/>
                    <w:left w:val="none" w:sz="0" w:space="0" w:color="auto"/>
                    <w:bottom w:val="none" w:sz="0" w:space="0" w:color="auto"/>
                    <w:right w:val="none" w:sz="0" w:space="0" w:color="auto"/>
                  </w:divBdr>
                </w:div>
                <w:div w:id="1449858949">
                  <w:marLeft w:val="0"/>
                  <w:marRight w:val="0"/>
                  <w:marTop w:val="0"/>
                  <w:marBottom w:val="0"/>
                  <w:divBdr>
                    <w:top w:val="none" w:sz="0" w:space="0" w:color="auto"/>
                    <w:left w:val="none" w:sz="0" w:space="0" w:color="auto"/>
                    <w:bottom w:val="none" w:sz="0" w:space="0" w:color="auto"/>
                    <w:right w:val="none" w:sz="0" w:space="0" w:color="auto"/>
                  </w:divBdr>
                </w:div>
                <w:div w:id="1895308312">
                  <w:marLeft w:val="240"/>
                  <w:marRight w:val="0"/>
                  <w:marTop w:val="0"/>
                  <w:marBottom w:val="0"/>
                  <w:divBdr>
                    <w:top w:val="none" w:sz="0" w:space="0" w:color="auto"/>
                    <w:left w:val="none" w:sz="0" w:space="0" w:color="auto"/>
                    <w:bottom w:val="none" w:sz="0" w:space="0" w:color="auto"/>
                    <w:right w:val="none" w:sz="0" w:space="0" w:color="auto"/>
                  </w:divBdr>
                  <w:divsChild>
                    <w:div w:id="16083825">
                      <w:marLeft w:val="0"/>
                      <w:marRight w:val="0"/>
                      <w:marTop w:val="0"/>
                      <w:marBottom w:val="0"/>
                      <w:divBdr>
                        <w:top w:val="none" w:sz="0" w:space="0" w:color="auto"/>
                        <w:left w:val="none" w:sz="0" w:space="0" w:color="auto"/>
                        <w:bottom w:val="none" w:sz="0" w:space="0" w:color="auto"/>
                        <w:right w:val="none" w:sz="0" w:space="0" w:color="auto"/>
                      </w:divBdr>
                      <w:divsChild>
                        <w:div w:id="201750700">
                          <w:marLeft w:val="0"/>
                          <w:marRight w:val="0"/>
                          <w:marTop w:val="0"/>
                          <w:marBottom w:val="0"/>
                          <w:divBdr>
                            <w:top w:val="none" w:sz="0" w:space="0" w:color="auto"/>
                            <w:left w:val="none" w:sz="0" w:space="0" w:color="auto"/>
                            <w:bottom w:val="none" w:sz="0" w:space="0" w:color="auto"/>
                            <w:right w:val="none" w:sz="0" w:space="0" w:color="auto"/>
                          </w:divBdr>
                        </w:div>
                        <w:div w:id="861044532">
                          <w:marLeft w:val="240"/>
                          <w:marRight w:val="0"/>
                          <w:marTop w:val="0"/>
                          <w:marBottom w:val="0"/>
                          <w:divBdr>
                            <w:top w:val="none" w:sz="0" w:space="0" w:color="auto"/>
                            <w:left w:val="none" w:sz="0" w:space="0" w:color="auto"/>
                            <w:bottom w:val="none" w:sz="0" w:space="0" w:color="auto"/>
                            <w:right w:val="none" w:sz="0" w:space="0" w:color="auto"/>
                          </w:divBdr>
                          <w:divsChild>
                            <w:div w:id="1150293856">
                              <w:marLeft w:val="0"/>
                              <w:marRight w:val="0"/>
                              <w:marTop w:val="0"/>
                              <w:marBottom w:val="0"/>
                              <w:divBdr>
                                <w:top w:val="none" w:sz="0" w:space="0" w:color="auto"/>
                                <w:left w:val="none" w:sz="0" w:space="0" w:color="auto"/>
                                <w:bottom w:val="none" w:sz="0" w:space="0" w:color="auto"/>
                                <w:right w:val="none" w:sz="0" w:space="0" w:color="auto"/>
                              </w:divBdr>
                            </w:div>
                            <w:div w:id="1154681609">
                              <w:marLeft w:val="0"/>
                              <w:marRight w:val="0"/>
                              <w:marTop w:val="0"/>
                              <w:marBottom w:val="0"/>
                              <w:divBdr>
                                <w:top w:val="none" w:sz="0" w:space="0" w:color="auto"/>
                                <w:left w:val="none" w:sz="0" w:space="0" w:color="auto"/>
                                <w:bottom w:val="none" w:sz="0" w:space="0" w:color="auto"/>
                                <w:right w:val="none" w:sz="0" w:space="0" w:color="auto"/>
                              </w:divBdr>
                            </w:div>
                            <w:div w:id="1239631433">
                              <w:marLeft w:val="0"/>
                              <w:marRight w:val="0"/>
                              <w:marTop w:val="0"/>
                              <w:marBottom w:val="0"/>
                              <w:divBdr>
                                <w:top w:val="none" w:sz="0" w:space="0" w:color="auto"/>
                                <w:left w:val="none" w:sz="0" w:space="0" w:color="auto"/>
                                <w:bottom w:val="none" w:sz="0" w:space="0" w:color="auto"/>
                                <w:right w:val="none" w:sz="0" w:space="0" w:color="auto"/>
                              </w:divBdr>
                            </w:div>
                            <w:div w:id="1279798444">
                              <w:marLeft w:val="0"/>
                              <w:marRight w:val="0"/>
                              <w:marTop w:val="0"/>
                              <w:marBottom w:val="0"/>
                              <w:divBdr>
                                <w:top w:val="none" w:sz="0" w:space="0" w:color="auto"/>
                                <w:left w:val="none" w:sz="0" w:space="0" w:color="auto"/>
                                <w:bottom w:val="none" w:sz="0" w:space="0" w:color="auto"/>
                                <w:right w:val="none" w:sz="0" w:space="0" w:color="auto"/>
                              </w:divBdr>
                              <w:divsChild>
                                <w:div w:id="280916467">
                                  <w:marLeft w:val="240"/>
                                  <w:marRight w:val="0"/>
                                  <w:marTop w:val="0"/>
                                  <w:marBottom w:val="0"/>
                                  <w:divBdr>
                                    <w:top w:val="none" w:sz="0" w:space="0" w:color="auto"/>
                                    <w:left w:val="none" w:sz="0" w:space="0" w:color="auto"/>
                                    <w:bottom w:val="none" w:sz="0" w:space="0" w:color="auto"/>
                                    <w:right w:val="none" w:sz="0" w:space="0" w:color="auto"/>
                                  </w:divBdr>
                                  <w:divsChild>
                                    <w:div w:id="128940488">
                                      <w:marLeft w:val="0"/>
                                      <w:marRight w:val="0"/>
                                      <w:marTop w:val="0"/>
                                      <w:marBottom w:val="0"/>
                                      <w:divBdr>
                                        <w:top w:val="none" w:sz="0" w:space="0" w:color="auto"/>
                                        <w:left w:val="none" w:sz="0" w:space="0" w:color="auto"/>
                                        <w:bottom w:val="none" w:sz="0" w:space="0" w:color="auto"/>
                                        <w:right w:val="none" w:sz="0" w:space="0" w:color="auto"/>
                                      </w:divBdr>
                                    </w:div>
                                    <w:div w:id="156843666">
                                      <w:marLeft w:val="0"/>
                                      <w:marRight w:val="0"/>
                                      <w:marTop w:val="0"/>
                                      <w:marBottom w:val="0"/>
                                      <w:divBdr>
                                        <w:top w:val="none" w:sz="0" w:space="0" w:color="auto"/>
                                        <w:left w:val="none" w:sz="0" w:space="0" w:color="auto"/>
                                        <w:bottom w:val="none" w:sz="0" w:space="0" w:color="auto"/>
                                        <w:right w:val="none" w:sz="0" w:space="0" w:color="auto"/>
                                      </w:divBdr>
                                    </w:div>
                                    <w:div w:id="237984070">
                                      <w:marLeft w:val="0"/>
                                      <w:marRight w:val="0"/>
                                      <w:marTop w:val="0"/>
                                      <w:marBottom w:val="0"/>
                                      <w:divBdr>
                                        <w:top w:val="none" w:sz="0" w:space="0" w:color="auto"/>
                                        <w:left w:val="none" w:sz="0" w:space="0" w:color="auto"/>
                                        <w:bottom w:val="none" w:sz="0" w:space="0" w:color="auto"/>
                                        <w:right w:val="none" w:sz="0" w:space="0" w:color="auto"/>
                                      </w:divBdr>
                                    </w:div>
                                    <w:div w:id="1859847626">
                                      <w:marLeft w:val="0"/>
                                      <w:marRight w:val="0"/>
                                      <w:marTop w:val="0"/>
                                      <w:marBottom w:val="0"/>
                                      <w:divBdr>
                                        <w:top w:val="none" w:sz="0" w:space="0" w:color="auto"/>
                                        <w:left w:val="none" w:sz="0" w:space="0" w:color="auto"/>
                                        <w:bottom w:val="none" w:sz="0" w:space="0" w:color="auto"/>
                                        <w:right w:val="none" w:sz="0" w:space="0" w:color="auto"/>
                                      </w:divBdr>
                                    </w:div>
                                  </w:divsChild>
                                </w:div>
                                <w:div w:id="382485787">
                                  <w:marLeft w:val="0"/>
                                  <w:marRight w:val="0"/>
                                  <w:marTop w:val="0"/>
                                  <w:marBottom w:val="0"/>
                                  <w:divBdr>
                                    <w:top w:val="none" w:sz="0" w:space="0" w:color="auto"/>
                                    <w:left w:val="none" w:sz="0" w:space="0" w:color="auto"/>
                                    <w:bottom w:val="none" w:sz="0" w:space="0" w:color="auto"/>
                                    <w:right w:val="none" w:sz="0" w:space="0" w:color="auto"/>
                                  </w:divBdr>
                                </w:div>
                                <w:div w:id="1461800622">
                                  <w:marLeft w:val="0"/>
                                  <w:marRight w:val="0"/>
                                  <w:marTop w:val="0"/>
                                  <w:marBottom w:val="0"/>
                                  <w:divBdr>
                                    <w:top w:val="none" w:sz="0" w:space="0" w:color="auto"/>
                                    <w:left w:val="none" w:sz="0" w:space="0" w:color="auto"/>
                                    <w:bottom w:val="none" w:sz="0" w:space="0" w:color="auto"/>
                                    <w:right w:val="none" w:sz="0" w:space="0" w:color="auto"/>
                                  </w:divBdr>
                                </w:div>
                              </w:divsChild>
                            </w:div>
                            <w:div w:id="1625968020">
                              <w:marLeft w:val="0"/>
                              <w:marRight w:val="0"/>
                              <w:marTop w:val="0"/>
                              <w:marBottom w:val="0"/>
                              <w:divBdr>
                                <w:top w:val="none" w:sz="0" w:space="0" w:color="auto"/>
                                <w:left w:val="none" w:sz="0" w:space="0" w:color="auto"/>
                                <w:bottom w:val="none" w:sz="0" w:space="0" w:color="auto"/>
                                <w:right w:val="none" w:sz="0" w:space="0" w:color="auto"/>
                              </w:divBdr>
                            </w:div>
                            <w:div w:id="1748648800">
                              <w:marLeft w:val="0"/>
                              <w:marRight w:val="0"/>
                              <w:marTop w:val="0"/>
                              <w:marBottom w:val="0"/>
                              <w:divBdr>
                                <w:top w:val="none" w:sz="0" w:space="0" w:color="auto"/>
                                <w:left w:val="none" w:sz="0" w:space="0" w:color="auto"/>
                                <w:bottom w:val="none" w:sz="0" w:space="0" w:color="auto"/>
                                <w:right w:val="none" w:sz="0" w:space="0" w:color="auto"/>
                              </w:divBdr>
                            </w:div>
                            <w:div w:id="1757826522">
                              <w:marLeft w:val="0"/>
                              <w:marRight w:val="0"/>
                              <w:marTop w:val="0"/>
                              <w:marBottom w:val="0"/>
                              <w:divBdr>
                                <w:top w:val="none" w:sz="0" w:space="0" w:color="auto"/>
                                <w:left w:val="none" w:sz="0" w:space="0" w:color="auto"/>
                                <w:bottom w:val="none" w:sz="0" w:space="0" w:color="auto"/>
                                <w:right w:val="none" w:sz="0" w:space="0" w:color="auto"/>
                              </w:divBdr>
                            </w:div>
                          </w:divsChild>
                        </w:div>
                        <w:div w:id="1658415066">
                          <w:marLeft w:val="0"/>
                          <w:marRight w:val="0"/>
                          <w:marTop w:val="0"/>
                          <w:marBottom w:val="0"/>
                          <w:divBdr>
                            <w:top w:val="none" w:sz="0" w:space="0" w:color="auto"/>
                            <w:left w:val="none" w:sz="0" w:space="0" w:color="auto"/>
                            <w:bottom w:val="none" w:sz="0" w:space="0" w:color="auto"/>
                            <w:right w:val="none" w:sz="0" w:space="0" w:color="auto"/>
                          </w:divBdr>
                        </w:div>
                      </w:divsChild>
                    </w:div>
                    <w:div w:id="198207667">
                      <w:marLeft w:val="0"/>
                      <w:marRight w:val="0"/>
                      <w:marTop w:val="0"/>
                      <w:marBottom w:val="0"/>
                      <w:divBdr>
                        <w:top w:val="none" w:sz="0" w:space="0" w:color="auto"/>
                        <w:left w:val="none" w:sz="0" w:space="0" w:color="auto"/>
                        <w:bottom w:val="none" w:sz="0" w:space="0" w:color="auto"/>
                        <w:right w:val="none" w:sz="0" w:space="0" w:color="auto"/>
                      </w:divBdr>
                    </w:div>
                    <w:div w:id="506405982">
                      <w:marLeft w:val="0"/>
                      <w:marRight w:val="0"/>
                      <w:marTop w:val="0"/>
                      <w:marBottom w:val="0"/>
                      <w:divBdr>
                        <w:top w:val="none" w:sz="0" w:space="0" w:color="auto"/>
                        <w:left w:val="none" w:sz="0" w:space="0" w:color="auto"/>
                        <w:bottom w:val="none" w:sz="0" w:space="0" w:color="auto"/>
                        <w:right w:val="none" w:sz="0" w:space="0" w:color="auto"/>
                      </w:divBdr>
                    </w:div>
                    <w:div w:id="921334842">
                      <w:marLeft w:val="0"/>
                      <w:marRight w:val="0"/>
                      <w:marTop w:val="0"/>
                      <w:marBottom w:val="0"/>
                      <w:divBdr>
                        <w:top w:val="none" w:sz="0" w:space="0" w:color="auto"/>
                        <w:left w:val="none" w:sz="0" w:space="0" w:color="auto"/>
                        <w:bottom w:val="none" w:sz="0" w:space="0" w:color="auto"/>
                        <w:right w:val="none" w:sz="0" w:space="0" w:color="auto"/>
                      </w:divBdr>
                    </w:div>
                    <w:div w:id="959217043">
                      <w:marLeft w:val="0"/>
                      <w:marRight w:val="0"/>
                      <w:marTop w:val="0"/>
                      <w:marBottom w:val="0"/>
                      <w:divBdr>
                        <w:top w:val="none" w:sz="0" w:space="0" w:color="auto"/>
                        <w:left w:val="none" w:sz="0" w:space="0" w:color="auto"/>
                        <w:bottom w:val="none" w:sz="0" w:space="0" w:color="auto"/>
                        <w:right w:val="none" w:sz="0" w:space="0" w:color="auto"/>
                      </w:divBdr>
                    </w:div>
                    <w:div w:id="959529938">
                      <w:marLeft w:val="0"/>
                      <w:marRight w:val="0"/>
                      <w:marTop w:val="0"/>
                      <w:marBottom w:val="0"/>
                      <w:divBdr>
                        <w:top w:val="none" w:sz="0" w:space="0" w:color="auto"/>
                        <w:left w:val="none" w:sz="0" w:space="0" w:color="auto"/>
                        <w:bottom w:val="none" w:sz="0" w:space="0" w:color="auto"/>
                        <w:right w:val="none" w:sz="0" w:space="0" w:color="auto"/>
                      </w:divBdr>
                    </w:div>
                    <w:div w:id="969671662">
                      <w:marLeft w:val="0"/>
                      <w:marRight w:val="0"/>
                      <w:marTop w:val="0"/>
                      <w:marBottom w:val="0"/>
                      <w:divBdr>
                        <w:top w:val="none" w:sz="0" w:space="0" w:color="auto"/>
                        <w:left w:val="none" w:sz="0" w:space="0" w:color="auto"/>
                        <w:bottom w:val="none" w:sz="0" w:space="0" w:color="auto"/>
                        <w:right w:val="none" w:sz="0" w:space="0" w:color="auto"/>
                      </w:divBdr>
                    </w:div>
                    <w:div w:id="1161114564">
                      <w:marLeft w:val="0"/>
                      <w:marRight w:val="0"/>
                      <w:marTop w:val="0"/>
                      <w:marBottom w:val="0"/>
                      <w:divBdr>
                        <w:top w:val="none" w:sz="0" w:space="0" w:color="auto"/>
                        <w:left w:val="none" w:sz="0" w:space="0" w:color="auto"/>
                        <w:bottom w:val="none" w:sz="0" w:space="0" w:color="auto"/>
                        <w:right w:val="none" w:sz="0" w:space="0" w:color="auto"/>
                      </w:divBdr>
                    </w:div>
                    <w:div w:id="1173911698">
                      <w:marLeft w:val="0"/>
                      <w:marRight w:val="0"/>
                      <w:marTop w:val="0"/>
                      <w:marBottom w:val="0"/>
                      <w:divBdr>
                        <w:top w:val="none" w:sz="0" w:space="0" w:color="auto"/>
                        <w:left w:val="none" w:sz="0" w:space="0" w:color="auto"/>
                        <w:bottom w:val="none" w:sz="0" w:space="0" w:color="auto"/>
                        <w:right w:val="none" w:sz="0" w:space="0" w:color="auto"/>
                      </w:divBdr>
                    </w:div>
                    <w:div w:id="1257322671">
                      <w:marLeft w:val="0"/>
                      <w:marRight w:val="0"/>
                      <w:marTop w:val="0"/>
                      <w:marBottom w:val="0"/>
                      <w:divBdr>
                        <w:top w:val="none" w:sz="0" w:space="0" w:color="auto"/>
                        <w:left w:val="none" w:sz="0" w:space="0" w:color="auto"/>
                        <w:bottom w:val="none" w:sz="0" w:space="0" w:color="auto"/>
                        <w:right w:val="none" w:sz="0" w:space="0" w:color="auto"/>
                      </w:divBdr>
                    </w:div>
                    <w:div w:id="1447430873">
                      <w:marLeft w:val="0"/>
                      <w:marRight w:val="0"/>
                      <w:marTop w:val="0"/>
                      <w:marBottom w:val="0"/>
                      <w:divBdr>
                        <w:top w:val="none" w:sz="0" w:space="0" w:color="auto"/>
                        <w:left w:val="none" w:sz="0" w:space="0" w:color="auto"/>
                        <w:bottom w:val="none" w:sz="0" w:space="0" w:color="auto"/>
                        <w:right w:val="none" w:sz="0" w:space="0" w:color="auto"/>
                      </w:divBdr>
                    </w:div>
                    <w:div w:id="1529097838">
                      <w:marLeft w:val="0"/>
                      <w:marRight w:val="0"/>
                      <w:marTop w:val="0"/>
                      <w:marBottom w:val="0"/>
                      <w:divBdr>
                        <w:top w:val="none" w:sz="0" w:space="0" w:color="auto"/>
                        <w:left w:val="none" w:sz="0" w:space="0" w:color="auto"/>
                        <w:bottom w:val="none" w:sz="0" w:space="0" w:color="auto"/>
                        <w:right w:val="none" w:sz="0" w:space="0" w:color="auto"/>
                      </w:divBdr>
                    </w:div>
                    <w:div w:id="210137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081829">
          <w:marLeft w:val="0"/>
          <w:marRight w:val="0"/>
          <w:marTop w:val="0"/>
          <w:marBottom w:val="0"/>
          <w:divBdr>
            <w:top w:val="none" w:sz="0" w:space="0" w:color="auto"/>
            <w:left w:val="none" w:sz="0" w:space="0" w:color="auto"/>
            <w:bottom w:val="none" w:sz="0" w:space="0" w:color="auto"/>
            <w:right w:val="none" w:sz="0" w:space="0" w:color="auto"/>
          </w:divBdr>
        </w:div>
        <w:div w:id="1980106957">
          <w:marLeft w:val="0"/>
          <w:marRight w:val="0"/>
          <w:marTop w:val="0"/>
          <w:marBottom w:val="0"/>
          <w:divBdr>
            <w:top w:val="none" w:sz="0" w:space="0" w:color="auto"/>
            <w:left w:val="none" w:sz="0" w:space="0" w:color="auto"/>
            <w:bottom w:val="none" w:sz="0" w:space="0" w:color="auto"/>
            <w:right w:val="none" w:sz="0" w:space="0" w:color="auto"/>
          </w:divBdr>
        </w:div>
      </w:divsChild>
    </w:div>
    <w:div w:id="73742133">
      <w:bodyDiv w:val="1"/>
      <w:marLeft w:val="0"/>
      <w:marRight w:val="0"/>
      <w:marTop w:val="0"/>
      <w:marBottom w:val="0"/>
      <w:divBdr>
        <w:top w:val="none" w:sz="0" w:space="0" w:color="auto"/>
        <w:left w:val="none" w:sz="0" w:space="0" w:color="auto"/>
        <w:bottom w:val="none" w:sz="0" w:space="0" w:color="auto"/>
        <w:right w:val="none" w:sz="0" w:space="0" w:color="auto"/>
      </w:divBdr>
    </w:div>
    <w:div w:id="93477343">
      <w:bodyDiv w:val="1"/>
      <w:marLeft w:val="0"/>
      <w:marRight w:val="0"/>
      <w:marTop w:val="0"/>
      <w:marBottom w:val="0"/>
      <w:divBdr>
        <w:top w:val="none" w:sz="0" w:space="0" w:color="auto"/>
        <w:left w:val="none" w:sz="0" w:space="0" w:color="auto"/>
        <w:bottom w:val="none" w:sz="0" w:space="0" w:color="auto"/>
        <w:right w:val="none" w:sz="0" w:space="0" w:color="auto"/>
      </w:divBdr>
    </w:div>
    <w:div w:id="174423908">
      <w:bodyDiv w:val="1"/>
      <w:marLeft w:val="0"/>
      <w:marRight w:val="0"/>
      <w:marTop w:val="0"/>
      <w:marBottom w:val="0"/>
      <w:divBdr>
        <w:top w:val="none" w:sz="0" w:space="0" w:color="auto"/>
        <w:left w:val="none" w:sz="0" w:space="0" w:color="auto"/>
        <w:bottom w:val="none" w:sz="0" w:space="0" w:color="auto"/>
        <w:right w:val="none" w:sz="0" w:space="0" w:color="auto"/>
      </w:divBdr>
    </w:div>
    <w:div w:id="605383136">
      <w:bodyDiv w:val="1"/>
      <w:marLeft w:val="0"/>
      <w:marRight w:val="0"/>
      <w:marTop w:val="0"/>
      <w:marBottom w:val="0"/>
      <w:divBdr>
        <w:top w:val="none" w:sz="0" w:space="0" w:color="auto"/>
        <w:left w:val="none" w:sz="0" w:space="0" w:color="auto"/>
        <w:bottom w:val="none" w:sz="0" w:space="0" w:color="auto"/>
        <w:right w:val="none" w:sz="0" w:space="0" w:color="auto"/>
      </w:divBdr>
    </w:div>
    <w:div w:id="620576975">
      <w:bodyDiv w:val="1"/>
      <w:marLeft w:val="0"/>
      <w:marRight w:val="0"/>
      <w:marTop w:val="0"/>
      <w:marBottom w:val="0"/>
      <w:divBdr>
        <w:top w:val="none" w:sz="0" w:space="0" w:color="auto"/>
        <w:left w:val="none" w:sz="0" w:space="0" w:color="auto"/>
        <w:bottom w:val="none" w:sz="0" w:space="0" w:color="auto"/>
        <w:right w:val="none" w:sz="0" w:space="0" w:color="auto"/>
      </w:divBdr>
    </w:div>
    <w:div w:id="674042297">
      <w:bodyDiv w:val="1"/>
      <w:marLeft w:val="0"/>
      <w:marRight w:val="0"/>
      <w:marTop w:val="0"/>
      <w:marBottom w:val="0"/>
      <w:divBdr>
        <w:top w:val="none" w:sz="0" w:space="0" w:color="auto"/>
        <w:left w:val="none" w:sz="0" w:space="0" w:color="auto"/>
        <w:bottom w:val="none" w:sz="0" w:space="0" w:color="auto"/>
        <w:right w:val="none" w:sz="0" w:space="0" w:color="auto"/>
      </w:divBdr>
    </w:div>
    <w:div w:id="689141960">
      <w:bodyDiv w:val="1"/>
      <w:marLeft w:val="0"/>
      <w:marRight w:val="0"/>
      <w:marTop w:val="0"/>
      <w:marBottom w:val="0"/>
      <w:divBdr>
        <w:top w:val="none" w:sz="0" w:space="0" w:color="auto"/>
        <w:left w:val="none" w:sz="0" w:space="0" w:color="auto"/>
        <w:bottom w:val="none" w:sz="0" w:space="0" w:color="auto"/>
        <w:right w:val="none" w:sz="0" w:space="0" w:color="auto"/>
      </w:divBdr>
    </w:div>
    <w:div w:id="971982869">
      <w:bodyDiv w:val="1"/>
      <w:marLeft w:val="0"/>
      <w:marRight w:val="0"/>
      <w:marTop w:val="0"/>
      <w:marBottom w:val="0"/>
      <w:divBdr>
        <w:top w:val="none" w:sz="0" w:space="0" w:color="auto"/>
        <w:left w:val="none" w:sz="0" w:space="0" w:color="auto"/>
        <w:bottom w:val="none" w:sz="0" w:space="0" w:color="auto"/>
        <w:right w:val="none" w:sz="0" w:space="0" w:color="auto"/>
      </w:divBdr>
    </w:div>
    <w:div w:id="1069038204">
      <w:bodyDiv w:val="1"/>
      <w:marLeft w:val="0"/>
      <w:marRight w:val="0"/>
      <w:marTop w:val="0"/>
      <w:marBottom w:val="0"/>
      <w:divBdr>
        <w:top w:val="none" w:sz="0" w:space="0" w:color="auto"/>
        <w:left w:val="none" w:sz="0" w:space="0" w:color="auto"/>
        <w:bottom w:val="none" w:sz="0" w:space="0" w:color="auto"/>
        <w:right w:val="none" w:sz="0" w:space="0" w:color="auto"/>
      </w:divBdr>
      <w:divsChild>
        <w:div w:id="160396731">
          <w:marLeft w:val="0"/>
          <w:marRight w:val="0"/>
          <w:marTop w:val="0"/>
          <w:marBottom w:val="0"/>
          <w:divBdr>
            <w:top w:val="none" w:sz="0" w:space="0" w:color="auto"/>
            <w:left w:val="none" w:sz="0" w:space="0" w:color="auto"/>
            <w:bottom w:val="none" w:sz="0" w:space="0" w:color="auto"/>
            <w:right w:val="none" w:sz="0" w:space="0" w:color="auto"/>
          </w:divBdr>
          <w:divsChild>
            <w:div w:id="1304576245">
              <w:marLeft w:val="0"/>
              <w:marRight w:val="0"/>
              <w:marTop w:val="0"/>
              <w:marBottom w:val="0"/>
              <w:divBdr>
                <w:top w:val="none" w:sz="0" w:space="0" w:color="auto"/>
                <w:left w:val="none" w:sz="0" w:space="0" w:color="auto"/>
                <w:bottom w:val="none" w:sz="0" w:space="0" w:color="auto"/>
                <w:right w:val="none" w:sz="0" w:space="0" w:color="auto"/>
              </w:divBdr>
              <w:divsChild>
                <w:div w:id="1796479957">
                  <w:marLeft w:val="0"/>
                  <w:marRight w:val="0"/>
                  <w:marTop w:val="0"/>
                  <w:marBottom w:val="0"/>
                  <w:divBdr>
                    <w:top w:val="none" w:sz="0" w:space="0" w:color="auto"/>
                    <w:left w:val="none" w:sz="0" w:space="0" w:color="auto"/>
                    <w:bottom w:val="none" w:sz="0" w:space="0" w:color="auto"/>
                    <w:right w:val="none" w:sz="0" w:space="0" w:color="auto"/>
                  </w:divBdr>
                  <w:divsChild>
                    <w:div w:id="179321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744063">
          <w:marLeft w:val="0"/>
          <w:marRight w:val="0"/>
          <w:marTop w:val="0"/>
          <w:marBottom w:val="0"/>
          <w:divBdr>
            <w:top w:val="none" w:sz="0" w:space="0" w:color="auto"/>
            <w:left w:val="none" w:sz="0" w:space="0" w:color="auto"/>
            <w:bottom w:val="none" w:sz="0" w:space="0" w:color="auto"/>
            <w:right w:val="none" w:sz="0" w:space="0" w:color="auto"/>
          </w:divBdr>
          <w:divsChild>
            <w:div w:id="1321999932">
              <w:marLeft w:val="0"/>
              <w:marRight w:val="0"/>
              <w:marTop w:val="0"/>
              <w:marBottom w:val="0"/>
              <w:divBdr>
                <w:top w:val="none" w:sz="0" w:space="0" w:color="auto"/>
                <w:left w:val="none" w:sz="0" w:space="0" w:color="auto"/>
                <w:bottom w:val="none" w:sz="0" w:space="0" w:color="auto"/>
                <w:right w:val="none" w:sz="0" w:space="0" w:color="auto"/>
              </w:divBdr>
              <w:divsChild>
                <w:div w:id="1142502599">
                  <w:marLeft w:val="0"/>
                  <w:marRight w:val="0"/>
                  <w:marTop w:val="0"/>
                  <w:marBottom w:val="0"/>
                  <w:divBdr>
                    <w:top w:val="none" w:sz="0" w:space="0" w:color="auto"/>
                    <w:left w:val="none" w:sz="0" w:space="0" w:color="auto"/>
                    <w:bottom w:val="none" w:sz="0" w:space="0" w:color="auto"/>
                    <w:right w:val="none" w:sz="0" w:space="0" w:color="auto"/>
                  </w:divBdr>
                  <w:divsChild>
                    <w:div w:id="64424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2215630">
      <w:bodyDiv w:val="1"/>
      <w:marLeft w:val="0"/>
      <w:marRight w:val="0"/>
      <w:marTop w:val="0"/>
      <w:marBottom w:val="0"/>
      <w:divBdr>
        <w:top w:val="none" w:sz="0" w:space="0" w:color="auto"/>
        <w:left w:val="none" w:sz="0" w:space="0" w:color="auto"/>
        <w:bottom w:val="none" w:sz="0" w:space="0" w:color="auto"/>
        <w:right w:val="none" w:sz="0" w:space="0" w:color="auto"/>
      </w:divBdr>
    </w:div>
    <w:div w:id="1199196917">
      <w:bodyDiv w:val="1"/>
      <w:marLeft w:val="0"/>
      <w:marRight w:val="0"/>
      <w:marTop w:val="0"/>
      <w:marBottom w:val="0"/>
      <w:divBdr>
        <w:top w:val="none" w:sz="0" w:space="0" w:color="auto"/>
        <w:left w:val="none" w:sz="0" w:space="0" w:color="auto"/>
        <w:bottom w:val="none" w:sz="0" w:space="0" w:color="auto"/>
        <w:right w:val="none" w:sz="0" w:space="0" w:color="auto"/>
      </w:divBdr>
    </w:div>
    <w:div w:id="1242328848">
      <w:bodyDiv w:val="1"/>
      <w:marLeft w:val="0"/>
      <w:marRight w:val="0"/>
      <w:marTop w:val="0"/>
      <w:marBottom w:val="0"/>
      <w:divBdr>
        <w:top w:val="none" w:sz="0" w:space="0" w:color="auto"/>
        <w:left w:val="none" w:sz="0" w:space="0" w:color="auto"/>
        <w:bottom w:val="none" w:sz="0" w:space="0" w:color="auto"/>
        <w:right w:val="none" w:sz="0" w:space="0" w:color="auto"/>
      </w:divBdr>
    </w:div>
    <w:div w:id="1557543917">
      <w:bodyDiv w:val="1"/>
      <w:marLeft w:val="0"/>
      <w:marRight w:val="0"/>
      <w:marTop w:val="0"/>
      <w:marBottom w:val="0"/>
      <w:divBdr>
        <w:top w:val="none" w:sz="0" w:space="0" w:color="auto"/>
        <w:left w:val="none" w:sz="0" w:space="0" w:color="auto"/>
        <w:bottom w:val="none" w:sz="0" w:space="0" w:color="auto"/>
        <w:right w:val="none" w:sz="0" w:space="0" w:color="auto"/>
      </w:divBdr>
    </w:div>
    <w:div w:id="1666587742">
      <w:bodyDiv w:val="1"/>
      <w:marLeft w:val="0"/>
      <w:marRight w:val="0"/>
      <w:marTop w:val="0"/>
      <w:marBottom w:val="0"/>
      <w:divBdr>
        <w:top w:val="none" w:sz="0" w:space="0" w:color="auto"/>
        <w:left w:val="none" w:sz="0" w:space="0" w:color="auto"/>
        <w:bottom w:val="none" w:sz="0" w:space="0" w:color="auto"/>
        <w:right w:val="none" w:sz="0" w:space="0" w:color="auto"/>
      </w:divBdr>
    </w:div>
    <w:div w:id="1689067024">
      <w:bodyDiv w:val="1"/>
      <w:marLeft w:val="0"/>
      <w:marRight w:val="0"/>
      <w:marTop w:val="0"/>
      <w:marBottom w:val="0"/>
      <w:divBdr>
        <w:top w:val="none" w:sz="0" w:space="0" w:color="auto"/>
        <w:left w:val="none" w:sz="0" w:space="0" w:color="auto"/>
        <w:bottom w:val="none" w:sz="0" w:space="0" w:color="auto"/>
        <w:right w:val="none" w:sz="0" w:space="0" w:color="auto"/>
      </w:divBdr>
      <w:divsChild>
        <w:div w:id="104430276">
          <w:marLeft w:val="0"/>
          <w:marRight w:val="0"/>
          <w:marTop w:val="0"/>
          <w:marBottom w:val="0"/>
          <w:divBdr>
            <w:top w:val="none" w:sz="0" w:space="0" w:color="auto"/>
            <w:left w:val="none" w:sz="0" w:space="0" w:color="auto"/>
            <w:bottom w:val="none" w:sz="0" w:space="0" w:color="auto"/>
            <w:right w:val="none" w:sz="0" w:space="0" w:color="auto"/>
          </w:divBdr>
        </w:div>
        <w:div w:id="359937308">
          <w:marLeft w:val="0"/>
          <w:marRight w:val="0"/>
          <w:marTop w:val="0"/>
          <w:marBottom w:val="0"/>
          <w:divBdr>
            <w:top w:val="none" w:sz="0" w:space="0" w:color="auto"/>
            <w:left w:val="none" w:sz="0" w:space="0" w:color="auto"/>
            <w:bottom w:val="none" w:sz="0" w:space="0" w:color="auto"/>
            <w:right w:val="none" w:sz="0" w:space="0" w:color="auto"/>
          </w:divBdr>
        </w:div>
        <w:div w:id="1087078327">
          <w:marLeft w:val="0"/>
          <w:marRight w:val="0"/>
          <w:marTop w:val="0"/>
          <w:marBottom w:val="0"/>
          <w:divBdr>
            <w:top w:val="none" w:sz="0" w:space="0" w:color="auto"/>
            <w:left w:val="none" w:sz="0" w:space="0" w:color="auto"/>
            <w:bottom w:val="none" w:sz="0" w:space="0" w:color="auto"/>
            <w:right w:val="none" w:sz="0" w:space="0" w:color="auto"/>
          </w:divBdr>
        </w:div>
        <w:div w:id="1248612409">
          <w:marLeft w:val="0"/>
          <w:marRight w:val="0"/>
          <w:marTop w:val="0"/>
          <w:marBottom w:val="0"/>
          <w:divBdr>
            <w:top w:val="none" w:sz="0" w:space="0" w:color="auto"/>
            <w:left w:val="none" w:sz="0" w:space="0" w:color="auto"/>
            <w:bottom w:val="none" w:sz="0" w:space="0" w:color="auto"/>
            <w:right w:val="none" w:sz="0" w:space="0" w:color="auto"/>
          </w:divBdr>
        </w:div>
        <w:div w:id="1759788823">
          <w:marLeft w:val="0"/>
          <w:marRight w:val="0"/>
          <w:marTop w:val="0"/>
          <w:marBottom w:val="0"/>
          <w:divBdr>
            <w:top w:val="none" w:sz="0" w:space="0" w:color="auto"/>
            <w:left w:val="none" w:sz="0" w:space="0" w:color="auto"/>
            <w:bottom w:val="none" w:sz="0" w:space="0" w:color="auto"/>
            <w:right w:val="none" w:sz="0" w:space="0" w:color="auto"/>
          </w:divBdr>
        </w:div>
        <w:div w:id="1762140356">
          <w:marLeft w:val="0"/>
          <w:marRight w:val="0"/>
          <w:marTop w:val="0"/>
          <w:marBottom w:val="0"/>
          <w:divBdr>
            <w:top w:val="none" w:sz="0" w:space="0" w:color="auto"/>
            <w:left w:val="none" w:sz="0" w:space="0" w:color="auto"/>
            <w:bottom w:val="none" w:sz="0" w:space="0" w:color="auto"/>
            <w:right w:val="none" w:sz="0" w:space="0" w:color="auto"/>
          </w:divBdr>
        </w:div>
        <w:div w:id="1857571919">
          <w:marLeft w:val="0"/>
          <w:marRight w:val="0"/>
          <w:marTop w:val="0"/>
          <w:marBottom w:val="0"/>
          <w:divBdr>
            <w:top w:val="none" w:sz="0" w:space="0" w:color="auto"/>
            <w:left w:val="none" w:sz="0" w:space="0" w:color="auto"/>
            <w:bottom w:val="none" w:sz="0" w:space="0" w:color="auto"/>
            <w:right w:val="none" w:sz="0" w:space="0" w:color="auto"/>
          </w:divBdr>
        </w:div>
        <w:div w:id="2030061023">
          <w:marLeft w:val="0"/>
          <w:marRight w:val="0"/>
          <w:marTop w:val="0"/>
          <w:marBottom w:val="0"/>
          <w:divBdr>
            <w:top w:val="none" w:sz="0" w:space="0" w:color="auto"/>
            <w:left w:val="none" w:sz="0" w:space="0" w:color="auto"/>
            <w:bottom w:val="none" w:sz="0" w:space="0" w:color="auto"/>
            <w:right w:val="none" w:sz="0" w:space="0" w:color="auto"/>
          </w:divBdr>
        </w:div>
        <w:div w:id="2032951504">
          <w:marLeft w:val="0"/>
          <w:marRight w:val="0"/>
          <w:marTop w:val="0"/>
          <w:marBottom w:val="0"/>
          <w:divBdr>
            <w:top w:val="none" w:sz="0" w:space="0" w:color="auto"/>
            <w:left w:val="none" w:sz="0" w:space="0" w:color="auto"/>
            <w:bottom w:val="none" w:sz="0" w:space="0" w:color="auto"/>
            <w:right w:val="none" w:sz="0" w:space="0" w:color="auto"/>
          </w:divBdr>
        </w:div>
      </w:divsChild>
    </w:div>
    <w:div w:id="1695883202">
      <w:bodyDiv w:val="1"/>
      <w:marLeft w:val="0"/>
      <w:marRight w:val="0"/>
      <w:marTop w:val="0"/>
      <w:marBottom w:val="0"/>
      <w:divBdr>
        <w:top w:val="none" w:sz="0" w:space="0" w:color="auto"/>
        <w:left w:val="none" w:sz="0" w:space="0" w:color="auto"/>
        <w:bottom w:val="none" w:sz="0" w:space="0" w:color="auto"/>
        <w:right w:val="none" w:sz="0" w:space="0" w:color="auto"/>
      </w:divBdr>
    </w:div>
    <w:div w:id="1783501200">
      <w:bodyDiv w:val="1"/>
      <w:marLeft w:val="0"/>
      <w:marRight w:val="0"/>
      <w:marTop w:val="0"/>
      <w:marBottom w:val="0"/>
      <w:divBdr>
        <w:top w:val="none" w:sz="0" w:space="0" w:color="auto"/>
        <w:left w:val="none" w:sz="0" w:space="0" w:color="auto"/>
        <w:bottom w:val="none" w:sz="0" w:space="0" w:color="auto"/>
        <w:right w:val="none" w:sz="0" w:space="0" w:color="auto"/>
      </w:divBdr>
    </w:div>
    <w:div w:id="1831022366">
      <w:bodyDiv w:val="1"/>
      <w:marLeft w:val="0"/>
      <w:marRight w:val="0"/>
      <w:marTop w:val="0"/>
      <w:marBottom w:val="0"/>
      <w:divBdr>
        <w:top w:val="none" w:sz="0" w:space="0" w:color="auto"/>
        <w:left w:val="none" w:sz="0" w:space="0" w:color="auto"/>
        <w:bottom w:val="none" w:sz="0" w:space="0" w:color="auto"/>
        <w:right w:val="none" w:sz="0" w:space="0" w:color="auto"/>
      </w:divBdr>
    </w:div>
    <w:div w:id="1888955245">
      <w:bodyDiv w:val="1"/>
      <w:marLeft w:val="0"/>
      <w:marRight w:val="0"/>
      <w:marTop w:val="0"/>
      <w:marBottom w:val="0"/>
      <w:divBdr>
        <w:top w:val="none" w:sz="0" w:space="0" w:color="auto"/>
        <w:left w:val="none" w:sz="0" w:space="0" w:color="auto"/>
        <w:bottom w:val="none" w:sz="0" w:space="0" w:color="auto"/>
        <w:right w:val="none" w:sz="0" w:space="0" w:color="auto"/>
      </w:divBdr>
    </w:div>
    <w:div w:id="1899899113">
      <w:bodyDiv w:val="1"/>
      <w:marLeft w:val="0"/>
      <w:marRight w:val="0"/>
      <w:marTop w:val="0"/>
      <w:marBottom w:val="0"/>
      <w:divBdr>
        <w:top w:val="none" w:sz="0" w:space="0" w:color="auto"/>
        <w:left w:val="none" w:sz="0" w:space="0" w:color="auto"/>
        <w:bottom w:val="none" w:sz="0" w:space="0" w:color="auto"/>
        <w:right w:val="none" w:sz="0" w:space="0" w:color="auto"/>
      </w:divBdr>
    </w:div>
    <w:div w:id="2134664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lt/TAD/d0c044e0622d11e5b316b7e07d98304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lt/TAD/d0c044e0622d11e5b316b7e07d98304b/as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nnoh.eu/ENNOH-Public-Consultation-CBA-Single-Sector-Methodology.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false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02FE7404-09F4-4758-BDF2-1C0CD0185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1704E4-0627-451E-9C62-E5E91A0E3A1C}">
  <ds:schemaRefs>
    <ds:schemaRef ds:uri="http://schemas.openxmlformats.org/officeDocument/2006/bibliography"/>
  </ds:schemaRefs>
</ds:datastoreItem>
</file>

<file path=customXml/itemProps3.xml><?xml version="1.0" encoding="utf-8"?>
<ds:datastoreItem xmlns:ds="http://schemas.openxmlformats.org/officeDocument/2006/customXml" ds:itemID="{AA0D0942-8924-4E44-9C94-333EFA74C00A}">
  <ds:schemaRefs>
    <ds:schemaRef ds:uri="http://schemas.microsoft.com/sharepoint/v3/contenttype/forms"/>
  </ds:schemaRefs>
</ds:datastoreItem>
</file>

<file path=customXml/itemProps4.xml><?xml version="1.0" encoding="utf-8"?>
<ds:datastoreItem xmlns:ds="http://schemas.openxmlformats.org/officeDocument/2006/customXml" ds:itemID="{F7CBDA3B-8A06-4E8A-A5CE-8F4174AFF238}">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499</TotalTime>
  <Pages>13</Pages>
  <Words>22311</Words>
  <Characters>12718</Characters>
  <Application>Microsoft Office Word</Application>
  <DocSecurity>0</DocSecurity>
  <Lines>105</Lines>
  <Paragraphs>69</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34960</CharactersWithSpaces>
  <SharedDoc>false</SharedDoc>
  <HLinks>
    <vt:vector size="18" baseType="variant">
      <vt:variant>
        <vt:i4>2359347</vt:i4>
      </vt:variant>
      <vt:variant>
        <vt:i4>9</vt:i4>
      </vt:variant>
      <vt:variant>
        <vt:i4>0</vt:i4>
      </vt:variant>
      <vt:variant>
        <vt:i4>5</vt:i4>
      </vt:variant>
      <vt:variant>
        <vt:lpwstr>https://e-seimas.lrs.lt/portal/legalAct/lt/TAD/d0c044e0622d11e5b316b7e07d98304b/asr</vt:lpwstr>
      </vt:variant>
      <vt:variant>
        <vt:lpwstr/>
      </vt:variant>
      <vt:variant>
        <vt:i4>2359347</vt:i4>
      </vt:variant>
      <vt:variant>
        <vt:i4>6</vt:i4>
      </vt:variant>
      <vt:variant>
        <vt:i4>0</vt:i4>
      </vt:variant>
      <vt:variant>
        <vt:i4>5</vt:i4>
      </vt:variant>
      <vt:variant>
        <vt:lpwstr>https://e-seimas.lrs.lt/portal/legalAct/lt/TAD/d0c044e0622d11e5b316b7e07d98304b/asr</vt:lpwstr>
      </vt:variant>
      <vt:variant>
        <vt:lpwstr/>
      </vt:variant>
      <vt:variant>
        <vt:i4>6225995</vt:i4>
      </vt:variant>
      <vt:variant>
        <vt:i4>0</vt:i4>
      </vt:variant>
      <vt:variant>
        <vt:i4>0</vt:i4>
      </vt:variant>
      <vt:variant>
        <vt:i4>5</vt:i4>
      </vt:variant>
      <vt:variant>
        <vt:lpwstr>https://ennoh.eu/ENNOH-Public-Consultation-CBA-Single-Sector-Methodology.html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 3 priedas. Technine specifikcija_Annex 3 to SPC Technical specification_pastabos</dc:title>
  <dc:subject/>
  <dc:creator>Ignas Ambrazevičius</dc:creator>
  <cp:keywords/>
  <dc:description/>
  <cp:lastModifiedBy>Laima Abrutytė</cp:lastModifiedBy>
  <cp:revision>58</cp:revision>
  <dcterms:created xsi:type="dcterms:W3CDTF">2025-11-28T08:56:00Z</dcterms:created>
  <dcterms:modified xsi:type="dcterms:W3CDTF">2025-12-10T11:39:00Z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3279900</vt:r8>
  </property>
  <property fmtid="{D5CDD505-2E9C-101B-9397-08002B2CF9AE}" pid="3" name="ComplianceAssetId">
    <vt:lpwstr>
    </vt:lpwstr>
  </property>
  <property fmtid="{D5CDD505-2E9C-101B-9397-08002B2CF9AE}" pid="4" name="_activity">
    <vt:lpwstr>{"FileActivityType":"6","FileActivityTimeStamp":"2025-03-02T14:40:39.043Z","FileActivityUsersOnPage":[{"DisplayName":"Lina Rudzianskienė","Id":"l.rudzianskiene@ambergrid.lt"}],"FileActivityNavigationId":null}</vt:lpwstr>
  </property>
  <property fmtid="{D5CDD505-2E9C-101B-9397-08002B2CF9AE}" pid="5" name="_ExtendedDescription">
    <vt:lpwstr>
    </vt:lpwstr>
  </property>
  <property fmtid="{D5CDD505-2E9C-101B-9397-08002B2CF9AE}" pid="6" name="TriggerFlowInfo">
    <vt:lpwstr>
    </vt:lpwstr>
  </property>
  <property fmtid="{D5CDD505-2E9C-101B-9397-08002B2CF9AE}" pid="7" name="MediaServiceImageTags">
    <vt:lpwstr>
    </vt:lpwstr>
  </property>
  <property fmtid="{D5CDD505-2E9C-101B-9397-08002B2CF9AE}" pid="8" name="DmsPermissionsFlags">
    <vt:lpwstr>,SECTRUE,</vt:lpwstr>
  </property>
  <property fmtid="{D5CDD505-2E9C-101B-9397-08002B2CF9AE}" pid="9" name="DmsPermissionsDivisions">
    <vt:lpwstr>3172;#Europos infrastruktūros tinklų projektų skyrius|086caaef-2f30-4599-9ded-dd50b5dedc4b</vt:lpwstr>
  </property>
  <property fmtid="{D5CDD505-2E9C-101B-9397-08002B2CF9AE}" pid="10" name="TaxCatchAll">
    <vt:lpwstr/>
  </property>
  <property fmtid="{D5CDD505-2E9C-101B-9397-08002B2CF9AE}" pid="11" name="ContentTypeId">
    <vt:lpwstr>0x010100D76F90AF19434866994CD715ED8FEE4200712820E1B0DE314FBCE77D75ADAD206D</vt:lpwstr>
  </property>
  <property fmtid="{D5CDD505-2E9C-101B-9397-08002B2CF9AE}" pid="12" name="DmsPermissionsUsers">
    <vt:lpwstr>1185;#Viktorija Arnašienė;#97;#Dalia Paužienė</vt:lpwstr>
  </property>
  <property fmtid="{D5CDD505-2E9C-101B-9397-08002B2CF9AE}" pid="13" name="DmsCommChanPerm">
    <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true</vt:bool>
  </property>
</Properties>
</file>